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9F5E5" w14:textId="77777777" w:rsidR="00A557EE" w:rsidRDefault="00A557EE" w:rsidP="00A557EE">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W w:w="8957" w:type="dxa"/>
        <w:tblInd w:w="-284" w:type="dxa"/>
        <w:tblLayout w:type="fixed"/>
        <w:tblLook w:val="0000" w:firstRow="0" w:lastRow="0" w:firstColumn="0" w:lastColumn="0" w:noHBand="0" w:noVBand="0"/>
      </w:tblPr>
      <w:tblGrid>
        <w:gridCol w:w="1270"/>
        <w:gridCol w:w="7687"/>
      </w:tblGrid>
      <w:tr w:rsidR="00A557EE" w14:paraId="4003EA28" w14:textId="77777777" w:rsidTr="00400001">
        <w:trPr>
          <w:trHeight w:val="1161"/>
        </w:trPr>
        <w:tc>
          <w:tcPr>
            <w:tcW w:w="1270" w:type="dxa"/>
          </w:tcPr>
          <w:p w14:paraId="5A3B1BC5" w14:textId="77777777" w:rsidR="00A557EE" w:rsidRDefault="00A557EE" w:rsidP="00400001">
            <w:pPr>
              <w:ind w:left="0" w:hanging="2"/>
              <w:jc w:val="center"/>
            </w:pPr>
          </w:p>
        </w:tc>
        <w:tc>
          <w:tcPr>
            <w:tcW w:w="7687" w:type="dxa"/>
          </w:tcPr>
          <w:p w14:paraId="28A53CA5" w14:textId="77777777" w:rsidR="00A557EE" w:rsidRDefault="00A557EE" w:rsidP="00400001">
            <w:pPr>
              <w:ind w:left="0" w:hanging="2"/>
              <w:rPr>
                <w:sz w:val="26"/>
                <w:szCs w:val="26"/>
              </w:rPr>
            </w:pPr>
            <w:r>
              <w:rPr>
                <w:noProof/>
              </w:rPr>
              <w:drawing>
                <wp:anchor distT="0" distB="0" distL="114300" distR="114300" simplePos="0" relativeHeight="251659264" behindDoc="0" locked="0" layoutInCell="1" hidden="0" allowOverlap="1" wp14:anchorId="2CB4BE3A" wp14:editId="2CF28080">
                  <wp:simplePos x="0" y="0"/>
                  <wp:positionH relativeFrom="column">
                    <wp:posOffset>-160019</wp:posOffset>
                  </wp:positionH>
                  <wp:positionV relativeFrom="paragraph">
                    <wp:posOffset>-29208</wp:posOffset>
                  </wp:positionV>
                  <wp:extent cx="816610" cy="8166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16610" cy="816610"/>
                          </a:xfrm>
                          <a:prstGeom prst="rect">
                            <a:avLst/>
                          </a:prstGeom>
                          <a:ln/>
                        </pic:spPr>
                      </pic:pic>
                    </a:graphicData>
                  </a:graphic>
                </wp:anchor>
              </w:drawing>
            </w:r>
            <w:r>
              <w:rPr>
                <w:sz w:val="26"/>
                <w:szCs w:val="26"/>
              </w:rPr>
              <w:t>UNIVERSITY OF ECONOMICS AND LAW</w:t>
            </w:r>
          </w:p>
          <w:p w14:paraId="661444E1" w14:textId="77777777" w:rsidR="00A557EE" w:rsidRDefault="00A557EE" w:rsidP="00400001">
            <w:pPr>
              <w:ind w:leftChars="0" w:left="0" w:firstLineChars="0" w:firstLine="0"/>
              <w:jc w:val="both"/>
              <w:rPr>
                <w:sz w:val="26"/>
                <w:szCs w:val="26"/>
              </w:rPr>
            </w:pPr>
            <w:r>
              <w:rPr>
                <w:b/>
                <w:sz w:val="26"/>
                <w:szCs w:val="26"/>
              </w:rPr>
              <w:t>ACCOUNTING AND AUDITING DEPARTMENT</w:t>
            </w:r>
          </w:p>
          <w:p w14:paraId="32A35BC2" w14:textId="77777777" w:rsidR="00A557EE" w:rsidRDefault="00A557EE" w:rsidP="00400001">
            <w:pPr>
              <w:ind w:left="1" w:hanging="3"/>
            </w:pPr>
            <w:r>
              <w:rPr>
                <w:b/>
                <w:sz w:val="26"/>
                <w:szCs w:val="26"/>
              </w:rPr>
              <w:t xml:space="preserve">          AUDITING DEPARTMENT</w:t>
            </w:r>
          </w:p>
        </w:tc>
      </w:tr>
    </w:tbl>
    <w:p w14:paraId="713AE1B6" w14:textId="26510294" w:rsidR="00A557EE" w:rsidRDefault="0042574E" w:rsidP="00A557EE">
      <w:pPr>
        <w:ind w:left="1" w:hanging="3"/>
        <w:jc w:val="center"/>
      </w:pPr>
      <w:r w:rsidRPr="0042574E">
        <w:rPr>
          <w:b/>
          <w:sz w:val="32"/>
          <w:szCs w:val="32"/>
        </w:rPr>
        <w:t xml:space="preserve">COURSE SPECIFICATION </w:t>
      </w:r>
      <w:r w:rsidR="00A557EE">
        <w:rPr>
          <w:noProof/>
        </w:rPr>
        <mc:AlternateContent>
          <mc:Choice Requires="wps">
            <w:drawing>
              <wp:anchor distT="0" distB="0" distL="114300" distR="114300" simplePos="0" relativeHeight="251660288" behindDoc="0" locked="0" layoutInCell="1" hidden="0" allowOverlap="1" wp14:anchorId="6E3888A3" wp14:editId="09DEC2C3">
                <wp:simplePos x="0" y="0"/>
                <wp:positionH relativeFrom="column">
                  <wp:posOffset>1270000</wp:posOffset>
                </wp:positionH>
                <wp:positionV relativeFrom="paragraph">
                  <wp:posOffset>-1244599</wp:posOffset>
                </wp:positionV>
                <wp:extent cx="4994275" cy="336550"/>
                <wp:effectExtent l="0" t="0" r="0" b="0"/>
                <wp:wrapNone/>
                <wp:docPr id="1" name="Rectangle 1"/>
                <wp:cNvGraphicFramePr/>
                <a:graphic xmlns:a="http://schemas.openxmlformats.org/drawingml/2006/main">
                  <a:graphicData uri="http://schemas.microsoft.com/office/word/2010/wordprocessingShape">
                    <wps:wsp>
                      <wps:cNvSpPr/>
                      <wps:spPr>
                        <a:xfrm>
                          <a:off x="2853535" y="3616488"/>
                          <a:ext cx="4984931" cy="327025"/>
                        </a:xfrm>
                        <a:prstGeom prst="rect">
                          <a:avLst/>
                        </a:prstGeom>
                        <a:solidFill>
                          <a:srgbClr val="FFFFFF"/>
                        </a:solidFill>
                        <a:ln>
                          <a:noFill/>
                        </a:ln>
                      </wps:spPr>
                      <wps:txbx>
                        <w:txbxContent>
                          <w:p w14:paraId="64AD9C72" w14:textId="77777777" w:rsidR="00A557EE" w:rsidRDefault="00A557EE" w:rsidP="00A557EE">
                            <w:pPr>
                              <w:spacing w:line="258" w:lineRule="auto"/>
                              <w:ind w:left="0" w:hanging="2"/>
                              <w:jc w:val="right"/>
                            </w:pPr>
                            <w:r>
                              <w:rPr>
                                <w:rFonts w:ascii="Arial" w:eastAsia="Arial" w:hAnsi="Arial" w:cs="Arial"/>
                                <w:b/>
                                <w:i/>
                                <w:color w:val="000000"/>
                              </w:rPr>
                              <w:t>Mẫu 8: Đề cương tổng quát học phần</w:t>
                            </w:r>
                          </w:p>
                          <w:p w14:paraId="7357AC8F" w14:textId="77777777" w:rsidR="00A557EE" w:rsidRDefault="00A557EE" w:rsidP="00A557EE">
                            <w:pPr>
                              <w:spacing w:line="258" w:lineRule="auto"/>
                              <w:ind w:left="0" w:hanging="2"/>
                              <w:jc w:val="right"/>
                            </w:pPr>
                            <w:r>
                              <w:rPr>
                                <w:rFonts w:ascii="Arial" w:eastAsia="Arial" w:hAnsi="Arial" w:cs="Arial"/>
                                <w:b/>
                                <w:i/>
                                <w:color w:val="000000"/>
                              </w:rPr>
                              <w:t xml:space="preserve"> </w:t>
                            </w:r>
                          </w:p>
                          <w:p w14:paraId="0583E06A" w14:textId="77777777" w:rsidR="00A557EE" w:rsidRDefault="00A557EE" w:rsidP="00A557EE">
                            <w:pPr>
                              <w:spacing w:line="258" w:lineRule="auto"/>
                              <w:ind w:left="0" w:hanging="2"/>
                            </w:pPr>
                          </w:p>
                          <w:p w14:paraId="2F44FCBA" w14:textId="77777777" w:rsidR="00A557EE" w:rsidRDefault="00A557EE" w:rsidP="00A557EE">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E3888A3" id="Rectangle 1" o:spid="_x0000_s1026" style="position:absolute;left:0;text-align:left;margin-left:100pt;margin-top:-98pt;width:393.25pt;height:2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" stroked="f">
                <v:textbox inset="2.53958mm,1.2694mm,2.53958mm,1.2694mm">
                  <w:txbxContent>
                    <w:p w14:paraId="64AD9C72" w14:textId="77777777" w:rsidR="00A557EE" w:rsidRDefault="00A557EE" w:rsidP="00A557EE">
                      <w:pPr>
                        <w:spacing w:line="258" w:lineRule="auto"/>
                        <w:ind w:left="0" w:hanging="2"/>
                        <w:jc w:val="right"/>
                      </w:pPr>
                      <w:r>
                        <w:rPr>
                          <w:rFonts w:ascii="Arial" w:eastAsia="Arial" w:hAnsi="Arial" w:cs="Arial"/>
                          <w:b/>
                          <w:i/>
                          <w:color w:val="000000"/>
                        </w:rPr>
                        <w:t>Mẫu 8: Đề cương tổng quát học phần</w:t>
                      </w:r>
                    </w:p>
                    <w:p w14:paraId="7357AC8F" w14:textId="77777777" w:rsidR="00A557EE" w:rsidRDefault="00A557EE" w:rsidP="00A557EE">
                      <w:pPr>
                        <w:spacing w:line="258" w:lineRule="auto"/>
                        <w:ind w:left="0" w:hanging="2"/>
                        <w:jc w:val="right"/>
                      </w:pPr>
                      <w:r>
                        <w:rPr>
                          <w:rFonts w:ascii="Arial" w:eastAsia="Arial" w:hAnsi="Arial" w:cs="Arial"/>
                          <w:b/>
                          <w:i/>
                          <w:color w:val="000000"/>
                        </w:rPr>
                        <w:t xml:space="preserve"> </w:t>
                      </w:r>
                    </w:p>
                    <w:p w14:paraId="0583E06A" w14:textId="77777777" w:rsidR="00A557EE" w:rsidRDefault="00A557EE" w:rsidP="00A557EE">
                      <w:pPr>
                        <w:spacing w:line="258" w:lineRule="auto"/>
                        <w:ind w:left="0" w:hanging="2"/>
                      </w:pPr>
                    </w:p>
                    <w:p w14:paraId="2F44FCBA" w14:textId="77777777" w:rsidR="00A557EE" w:rsidRDefault="00A557EE" w:rsidP="00A557EE">
                      <w:pPr>
                        <w:spacing w:line="240" w:lineRule="auto"/>
                        <w:ind w:left="0" w:hanging="2"/>
                      </w:pPr>
                    </w:p>
                  </w:txbxContent>
                </v:textbox>
              </v:rect>
            </w:pict>
          </mc:Fallback>
        </mc:AlternateContent>
      </w:r>
    </w:p>
    <w:p w14:paraId="7AF1F382" w14:textId="1FC64DF8" w:rsidR="00A557EE" w:rsidRPr="00B51AA5" w:rsidRDefault="00A557EE" w:rsidP="00A557EE">
      <w:pPr>
        <w:numPr>
          <w:ilvl w:val="0"/>
          <w:numId w:val="1"/>
        </w:numPr>
        <w:pBdr>
          <w:top w:val="nil"/>
          <w:left w:val="nil"/>
          <w:bottom w:val="nil"/>
          <w:right w:val="nil"/>
          <w:between w:val="nil"/>
        </w:pBdr>
        <w:spacing w:line="276" w:lineRule="auto"/>
        <w:ind w:left="1" w:hanging="3"/>
        <w:rPr>
          <w:color w:val="000000"/>
          <w:sz w:val="26"/>
          <w:szCs w:val="26"/>
        </w:rPr>
      </w:pPr>
      <w:r w:rsidRPr="00B51AA5">
        <w:rPr>
          <w:b/>
          <w:color w:val="000000"/>
          <w:sz w:val="26"/>
          <w:szCs w:val="26"/>
        </w:rPr>
        <w:t>Course Title</w:t>
      </w:r>
      <w:r w:rsidR="00A113B4">
        <w:rPr>
          <w:b/>
          <w:color w:val="000000"/>
          <w:sz w:val="26"/>
          <w:szCs w:val="26"/>
        </w:rPr>
        <w:t xml:space="preserve"> and Code: MAU 4005</w:t>
      </w:r>
      <w:bookmarkStart w:id="0" w:name="_GoBack"/>
      <w:bookmarkEnd w:id="0"/>
      <w:r w:rsidR="00A113B4">
        <w:rPr>
          <w:b/>
          <w:color w:val="000000"/>
          <w:sz w:val="26"/>
          <w:szCs w:val="26"/>
        </w:rPr>
        <w:t>-</w:t>
      </w:r>
      <w:r w:rsidRPr="00A557EE">
        <w:rPr>
          <w:b/>
          <w:sz w:val="26"/>
          <w:szCs w:val="26"/>
        </w:rPr>
        <w:t>Consolidated financial statements</w:t>
      </w:r>
    </w:p>
    <w:p w14:paraId="2F17ADC0" w14:textId="77777777" w:rsidR="00A557EE" w:rsidRDefault="00A557EE" w:rsidP="00A557EE">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t>Credits:</w:t>
      </w:r>
    </w:p>
    <w:p w14:paraId="3A716B67" w14:textId="2E64356C" w:rsidR="00A557EE" w:rsidRDefault="00A557EE" w:rsidP="00A557EE">
      <w:pPr>
        <w:pBdr>
          <w:top w:val="nil"/>
          <w:left w:val="nil"/>
          <w:bottom w:val="nil"/>
          <w:right w:val="nil"/>
          <w:between w:val="nil"/>
        </w:pBdr>
        <w:spacing w:line="240" w:lineRule="auto"/>
        <w:ind w:left="1" w:hanging="3"/>
        <w:rPr>
          <w:color w:val="000000"/>
          <w:sz w:val="26"/>
          <w:szCs w:val="26"/>
        </w:rPr>
      </w:pPr>
      <w:r>
        <w:rPr>
          <w:color w:val="000000"/>
          <w:sz w:val="26"/>
          <w:szCs w:val="26"/>
        </w:rPr>
        <w:t>Total credits: 2</w:t>
      </w:r>
      <w:r>
        <w:rPr>
          <w:color w:val="000000"/>
          <w:sz w:val="26"/>
          <w:szCs w:val="26"/>
        </w:rPr>
        <w:tab/>
      </w:r>
      <w:r>
        <w:rPr>
          <w:color w:val="000000"/>
          <w:sz w:val="26"/>
          <w:szCs w:val="26"/>
        </w:rPr>
        <w:tab/>
        <w:t>Theory: 2</w:t>
      </w:r>
      <w:r>
        <w:rPr>
          <w:color w:val="000000"/>
          <w:sz w:val="26"/>
          <w:szCs w:val="26"/>
        </w:rPr>
        <w:tab/>
      </w:r>
      <w:r>
        <w:rPr>
          <w:color w:val="000000"/>
          <w:sz w:val="26"/>
          <w:szCs w:val="26"/>
        </w:rPr>
        <w:tab/>
        <w:t>Practice: 0</w:t>
      </w:r>
    </w:p>
    <w:p w14:paraId="2C32214A" w14:textId="77777777" w:rsidR="00A557EE" w:rsidRDefault="00A557EE" w:rsidP="00A557EE">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t>Lecturer in charge:</w:t>
      </w:r>
    </w:p>
    <w:p w14:paraId="55624E7E" w14:textId="77777777" w:rsidR="00A557EE" w:rsidRPr="00A557EE" w:rsidRDefault="00A557EE" w:rsidP="00A557EE">
      <w:pPr>
        <w:pStyle w:val="ListParagraph"/>
        <w:numPr>
          <w:ilvl w:val="0"/>
          <w:numId w:val="1"/>
        </w:numPr>
        <w:pBdr>
          <w:top w:val="nil"/>
          <w:left w:val="nil"/>
          <w:bottom w:val="nil"/>
          <w:right w:val="nil"/>
          <w:between w:val="nil"/>
        </w:pBdr>
        <w:ind w:leftChars="0" w:firstLineChars="0"/>
        <w:rPr>
          <w:color w:val="000000"/>
          <w:sz w:val="26"/>
          <w:szCs w:val="26"/>
        </w:rPr>
      </w:pPr>
      <w:r w:rsidRPr="00A557EE">
        <w:rPr>
          <w:color w:val="000000"/>
          <w:sz w:val="26"/>
          <w:szCs w:val="26"/>
        </w:rPr>
        <w:t xml:space="preserve">PGS.TS Phan Đức Dũng, TS Hồ Xuân Thủy </w:t>
      </w:r>
    </w:p>
    <w:p w14:paraId="54986ADD" w14:textId="77777777" w:rsidR="00A557EE" w:rsidRPr="00B51AA5" w:rsidRDefault="00A557EE" w:rsidP="00A557EE">
      <w:pPr>
        <w:pStyle w:val="ListParagraph"/>
        <w:numPr>
          <w:ilvl w:val="0"/>
          <w:numId w:val="1"/>
        </w:numPr>
        <w:pBdr>
          <w:top w:val="nil"/>
          <w:left w:val="nil"/>
          <w:bottom w:val="nil"/>
          <w:right w:val="nil"/>
          <w:between w:val="nil"/>
        </w:pBdr>
        <w:spacing w:line="240" w:lineRule="auto"/>
        <w:ind w:leftChars="0" w:firstLineChars="0"/>
        <w:rPr>
          <w:color w:val="000000"/>
          <w:sz w:val="26"/>
          <w:szCs w:val="26"/>
        </w:rPr>
      </w:pPr>
      <w:r w:rsidRPr="00B51AA5">
        <w:rPr>
          <w:b/>
          <w:color w:val="000000"/>
          <w:sz w:val="26"/>
          <w:szCs w:val="26"/>
        </w:rPr>
        <w:t xml:space="preserve">Study Materials </w:t>
      </w:r>
    </w:p>
    <w:p w14:paraId="76487207" w14:textId="77777777" w:rsidR="00A557EE" w:rsidRDefault="00A557EE" w:rsidP="00732298">
      <w:pPr>
        <w:pBdr>
          <w:top w:val="nil"/>
          <w:left w:val="nil"/>
          <w:bottom w:val="nil"/>
          <w:right w:val="nil"/>
          <w:between w:val="nil"/>
        </w:pBdr>
        <w:spacing w:line="276" w:lineRule="auto"/>
        <w:ind w:left="1" w:hanging="3"/>
        <w:rPr>
          <w:color w:val="000000"/>
          <w:sz w:val="26"/>
          <w:szCs w:val="26"/>
        </w:rPr>
      </w:pPr>
      <w:r>
        <w:rPr>
          <w:color w:val="000000"/>
          <w:sz w:val="26"/>
          <w:szCs w:val="26"/>
        </w:rPr>
        <w:t>Text book</w:t>
      </w:r>
    </w:p>
    <w:p w14:paraId="35C7BD38" w14:textId="45D7E30B" w:rsidR="00A557EE" w:rsidRDefault="00A557EE" w:rsidP="00732298">
      <w:pPr>
        <w:widowControl w:val="0"/>
        <w:spacing w:line="360" w:lineRule="auto"/>
        <w:ind w:leftChars="0" w:left="0" w:firstLineChars="0" w:firstLine="0"/>
        <w:jc w:val="both"/>
        <w:rPr>
          <w:sz w:val="26"/>
          <w:szCs w:val="26"/>
        </w:rPr>
      </w:pPr>
      <w:r>
        <w:rPr>
          <w:sz w:val="26"/>
          <w:szCs w:val="26"/>
        </w:rPr>
        <w:t>[1] Đặng Thế Hòa, 2021. Hướng dẫn lập báo cáo tài chính hợp nhất (theo VAS và IFRS). Kinh tế HCM City Publisher.</w:t>
      </w:r>
    </w:p>
    <w:p w14:paraId="76C5A889" w14:textId="3BBB61E0" w:rsidR="00732298" w:rsidRDefault="00732298" w:rsidP="00732298">
      <w:pPr>
        <w:widowControl w:val="0"/>
        <w:spacing w:line="360" w:lineRule="auto"/>
        <w:ind w:leftChars="0" w:left="0" w:firstLineChars="0" w:firstLine="0"/>
        <w:jc w:val="both"/>
        <w:rPr>
          <w:sz w:val="26"/>
          <w:szCs w:val="26"/>
        </w:rPr>
      </w:pPr>
      <w:r>
        <w:rPr>
          <w:sz w:val="26"/>
          <w:szCs w:val="26"/>
        </w:rPr>
        <w:t>Other materials</w:t>
      </w:r>
    </w:p>
    <w:p w14:paraId="24AD950A" w14:textId="712DEE9D" w:rsidR="00732298" w:rsidRDefault="00732298" w:rsidP="00732298">
      <w:pPr>
        <w:widowControl w:val="0"/>
        <w:ind w:left="1" w:hanging="3"/>
        <w:jc w:val="both"/>
        <w:rPr>
          <w:sz w:val="26"/>
          <w:szCs w:val="26"/>
        </w:rPr>
      </w:pPr>
      <w:r>
        <w:rPr>
          <w:sz w:val="26"/>
          <w:szCs w:val="26"/>
        </w:rPr>
        <w:t>[2] Nguyễn Trí Tri &amp; Vũ Hữu Đức, 2014. Kế toán hợp nhất kinh doanh và lập báo cáo tài chính hợp nhất, Kinh tế HCM City Publisher.</w:t>
      </w:r>
    </w:p>
    <w:p w14:paraId="323B6C76" w14:textId="77777777" w:rsidR="00732298" w:rsidRDefault="00732298" w:rsidP="00732298">
      <w:pPr>
        <w:widowControl w:val="0"/>
        <w:ind w:left="1" w:hanging="3"/>
        <w:jc w:val="both"/>
        <w:rPr>
          <w:sz w:val="26"/>
          <w:szCs w:val="26"/>
        </w:rPr>
      </w:pPr>
      <w:r>
        <w:rPr>
          <w:sz w:val="26"/>
          <w:szCs w:val="26"/>
        </w:rPr>
        <w:t>[3] Joe Ben Hoyle, Thomas Schaefer and Timothy Doupnik, 2021. Advanced Accounting – 14th McGraw-Hill.</w:t>
      </w:r>
    </w:p>
    <w:p w14:paraId="2CBCBDD0" w14:textId="77777777" w:rsidR="00732298" w:rsidRDefault="00732298" w:rsidP="00732298">
      <w:pPr>
        <w:pBdr>
          <w:top w:val="nil"/>
          <w:left w:val="nil"/>
          <w:bottom w:val="nil"/>
          <w:right w:val="nil"/>
          <w:between w:val="nil"/>
        </w:pBdr>
        <w:ind w:left="1" w:hanging="3"/>
        <w:jc w:val="both"/>
        <w:rPr>
          <w:color w:val="000000"/>
          <w:sz w:val="26"/>
          <w:szCs w:val="26"/>
        </w:rPr>
      </w:pPr>
      <w:r>
        <w:rPr>
          <w:color w:val="000000"/>
          <w:sz w:val="26"/>
          <w:szCs w:val="26"/>
        </w:rPr>
        <w:t>[</w:t>
      </w:r>
      <w:r>
        <w:rPr>
          <w:sz w:val="26"/>
          <w:szCs w:val="26"/>
        </w:rPr>
        <w:t>4</w:t>
      </w:r>
      <w:r>
        <w:rPr>
          <w:color w:val="000000"/>
          <w:sz w:val="26"/>
          <w:szCs w:val="26"/>
        </w:rPr>
        <w:t>] Thông tư 202/2014/TT-BTC do BTC Ban hành ngày 22 tháng 12 năm 2014 hướng dẫn phương pháp lập và trình bày báo cáo tài chính hợp nhất.</w:t>
      </w:r>
    </w:p>
    <w:p w14:paraId="5FCAB152" w14:textId="77777777" w:rsidR="00732298" w:rsidRDefault="00732298" w:rsidP="00732298">
      <w:pPr>
        <w:widowControl w:val="0"/>
        <w:ind w:left="1" w:hanging="3"/>
        <w:jc w:val="both"/>
        <w:rPr>
          <w:sz w:val="26"/>
          <w:szCs w:val="26"/>
        </w:rPr>
      </w:pPr>
      <w:r>
        <w:rPr>
          <w:sz w:val="26"/>
          <w:szCs w:val="26"/>
        </w:rPr>
        <w:t>[5] IFRS (2021). The Annotated IFRS® Standards—Issued at 1 January 2021 Bundle.</w:t>
      </w:r>
    </w:p>
    <w:p w14:paraId="7E01920B" w14:textId="7D6A5F0D" w:rsidR="00732298" w:rsidRDefault="00732298" w:rsidP="00732298">
      <w:pPr>
        <w:widowControl w:val="0"/>
        <w:ind w:left="1" w:hanging="3"/>
        <w:jc w:val="both"/>
        <w:rPr>
          <w:sz w:val="26"/>
          <w:szCs w:val="26"/>
        </w:rPr>
      </w:pPr>
      <w:r>
        <w:rPr>
          <w:sz w:val="26"/>
          <w:szCs w:val="26"/>
        </w:rPr>
        <w:t>[6] Lecturer documents</w:t>
      </w:r>
    </w:p>
    <w:p w14:paraId="0BCE6736" w14:textId="77777777" w:rsidR="00A557EE" w:rsidRDefault="00A557EE" w:rsidP="00A557EE">
      <w:pPr>
        <w:pBdr>
          <w:top w:val="nil"/>
          <w:left w:val="nil"/>
          <w:bottom w:val="nil"/>
          <w:right w:val="nil"/>
          <w:between w:val="nil"/>
        </w:pBdr>
        <w:spacing w:line="276" w:lineRule="auto"/>
        <w:ind w:left="1" w:hanging="3"/>
        <w:rPr>
          <w:color w:val="000000"/>
          <w:sz w:val="26"/>
          <w:szCs w:val="26"/>
        </w:rPr>
      </w:pPr>
      <w:r w:rsidRPr="00B51AA5">
        <w:rPr>
          <w:b/>
          <w:bCs/>
          <w:color w:val="000000"/>
          <w:sz w:val="26"/>
          <w:szCs w:val="26"/>
        </w:rPr>
        <w:t xml:space="preserve">5. </w:t>
      </w:r>
      <w:r w:rsidRPr="00CC4C73">
        <w:rPr>
          <w:b/>
          <w:color w:val="000000"/>
          <w:sz w:val="26"/>
          <w:szCs w:val="26"/>
        </w:rPr>
        <w:t>Course Information</w:t>
      </w:r>
    </w:p>
    <w:p w14:paraId="085A448F" w14:textId="77777777" w:rsidR="00A557EE" w:rsidRDefault="00A557EE" w:rsidP="00A557EE">
      <w:pPr>
        <w:numPr>
          <w:ilvl w:val="0"/>
          <w:numId w:val="2"/>
        </w:numPr>
        <w:pBdr>
          <w:top w:val="nil"/>
          <w:left w:val="nil"/>
          <w:bottom w:val="nil"/>
          <w:right w:val="nil"/>
          <w:between w:val="nil"/>
        </w:pBdr>
        <w:spacing w:line="276" w:lineRule="auto"/>
        <w:ind w:left="1" w:hanging="3"/>
        <w:rPr>
          <w:color w:val="000000"/>
          <w:sz w:val="26"/>
          <w:szCs w:val="26"/>
        </w:rPr>
      </w:pPr>
      <w:r>
        <w:rPr>
          <w:i/>
          <w:color w:val="000000"/>
          <w:sz w:val="26"/>
          <w:szCs w:val="26"/>
        </w:rPr>
        <w:t>Course objective</w:t>
      </w:r>
    </w:p>
    <w:p w14:paraId="0A04CF6F" w14:textId="77777777" w:rsidR="00A557EE" w:rsidRDefault="00A557EE" w:rsidP="00A557EE">
      <w:pPr>
        <w:pBdr>
          <w:top w:val="nil"/>
          <w:left w:val="nil"/>
          <w:bottom w:val="nil"/>
          <w:right w:val="nil"/>
          <w:between w:val="nil"/>
        </w:pBdr>
        <w:spacing w:line="240" w:lineRule="auto"/>
        <w:ind w:left="1" w:hanging="3"/>
        <w:rPr>
          <w:color w:val="000000"/>
          <w:sz w:val="26"/>
          <w:szCs w:val="26"/>
        </w:rPr>
      </w:pPr>
    </w:p>
    <w:tbl>
      <w:tblPr>
        <w:tblStyle w:val="TableGrid"/>
        <w:tblW w:w="0" w:type="auto"/>
        <w:tblInd w:w="-113" w:type="dxa"/>
        <w:tblLook w:val="04A0" w:firstRow="1" w:lastRow="0" w:firstColumn="1" w:lastColumn="0" w:noHBand="0" w:noVBand="1"/>
      </w:tblPr>
      <w:tblGrid>
        <w:gridCol w:w="1283"/>
        <w:gridCol w:w="3969"/>
        <w:gridCol w:w="1985"/>
        <w:gridCol w:w="1444"/>
      </w:tblGrid>
      <w:tr w:rsidR="00A557EE" w14:paraId="3BF9184A" w14:textId="77777777" w:rsidTr="00400001">
        <w:tc>
          <w:tcPr>
            <w:tcW w:w="1242" w:type="dxa"/>
          </w:tcPr>
          <w:p w14:paraId="7596929D" w14:textId="77777777" w:rsidR="00A557EE" w:rsidRPr="0072785B" w:rsidRDefault="00A557EE" w:rsidP="00400001">
            <w:pPr>
              <w:ind w:left="1" w:hanging="3"/>
              <w:rPr>
                <w:b/>
                <w:bCs/>
                <w:sz w:val="26"/>
                <w:szCs w:val="26"/>
              </w:rPr>
            </w:pPr>
            <w:r w:rsidRPr="0072785B">
              <w:rPr>
                <w:b/>
                <w:bCs/>
                <w:sz w:val="26"/>
                <w:szCs w:val="26"/>
              </w:rPr>
              <w:t>Objective (COx)</w:t>
            </w:r>
          </w:p>
        </w:tc>
        <w:tc>
          <w:tcPr>
            <w:tcW w:w="3969" w:type="dxa"/>
          </w:tcPr>
          <w:p w14:paraId="2C838134" w14:textId="77777777" w:rsidR="00A557EE" w:rsidRPr="0072785B" w:rsidRDefault="00A557EE" w:rsidP="00400001">
            <w:pPr>
              <w:ind w:left="1" w:hanging="3"/>
              <w:rPr>
                <w:b/>
                <w:bCs/>
                <w:sz w:val="26"/>
                <w:szCs w:val="26"/>
              </w:rPr>
            </w:pPr>
            <w:r w:rsidRPr="0072785B">
              <w:rPr>
                <w:b/>
                <w:bCs/>
                <w:sz w:val="26"/>
                <w:szCs w:val="26"/>
              </w:rPr>
              <w:t>Objective Description</w:t>
            </w:r>
          </w:p>
        </w:tc>
        <w:tc>
          <w:tcPr>
            <w:tcW w:w="1985" w:type="dxa"/>
          </w:tcPr>
          <w:p w14:paraId="4C007E95" w14:textId="77777777" w:rsidR="00A557EE" w:rsidRPr="0072785B" w:rsidRDefault="00A557EE" w:rsidP="00400001">
            <w:pPr>
              <w:ind w:left="1" w:hanging="3"/>
              <w:rPr>
                <w:b/>
                <w:bCs/>
                <w:sz w:val="26"/>
                <w:szCs w:val="26"/>
              </w:rPr>
            </w:pPr>
            <w:r w:rsidRPr="0072785B">
              <w:rPr>
                <w:b/>
                <w:bCs/>
                <w:sz w:val="26"/>
                <w:szCs w:val="26"/>
              </w:rPr>
              <w:t>Course Learning Outcome (CLOx)</w:t>
            </w:r>
          </w:p>
        </w:tc>
        <w:tc>
          <w:tcPr>
            <w:tcW w:w="1444" w:type="dxa"/>
          </w:tcPr>
          <w:p w14:paraId="4A04FA09" w14:textId="77777777" w:rsidR="00A557EE" w:rsidRPr="0072785B" w:rsidRDefault="00A557EE" w:rsidP="00400001">
            <w:pPr>
              <w:ind w:left="1" w:hanging="3"/>
              <w:rPr>
                <w:b/>
                <w:bCs/>
                <w:sz w:val="26"/>
                <w:szCs w:val="26"/>
              </w:rPr>
            </w:pPr>
            <w:r w:rsidRPr="0072785B">
              <w:rPr>
                <w:b/>
                <w:bCs/>
                <w:sz w:val="26"/>
                <w:szCs w:val="26"/>
              </w:rPr>
              <w:t>Cognitive Level</w:t>
            </w:r>
          </w:p>
        </w:tc>
      </w:tr>
      <w:tr w:rsidR="00A557EE" w14:paraId="3DF127FA" w14:textId="77777777" w:rsidTr="00400001">
        <w:tc>
          <w:tcPr>
            <w:tcW w:w="1242" w:type="dxa"/>
          </w:tcPr>
          <w:p w14:paraId="5E25B3BC" w14:textId="77777777" w:rsidR="00A557EE" w:rsidRPr="0072785B" w:rsidRDefault="00A557EE" w:rsidP="00400001">
            <w:pPr>
              <w:ind w:left="1" w:hanging="3"/>
              <w:rPr>
                <w:sz w:val="26"/>
                <w:szCs w:val="26"/>
              </w:rPr>
            </w:pPr>
            <w:r w:rsidRPr="0072785B">
              <w:rPr>
                <w:sz w:val="26"/>
                <w:szCs w:val="26"/>
              </w:rPr>
              <w:t>CO1</w:t>
            </w:r>
          </w:p>
        </w:tc>
        <w:tc>
          <w:tcPr>
            <w:tcW w:w="3969" w:type="dxa"/>
          </w:tcPr>
          <w:p w14:paraId="676D1FDE" w14:textId="4FBEDF50" w:rsidR="00A557EE" w:rsidRPr="0072785B" w:rsidRDefault="00732298" w:rsidP="00400001">
            <w:pPr>
              <w:ind w:left="1" w:hanging="3"/>
              <w:rPr>
                <w:sz w:val="26"/>
                <w:szCs w:val="26"/>
              </w:rPr>
            </w:pPr>
            <w:r w:rsidRPr="00732298">
              <w:rPr>
                <w:sz w:val="26"/>
                <w:szCs w:val="26"/>
              </w:rPr>
              <w:t>Evaluate and analyze the appropriateness of Vietnamese accounting standards and regulations in addressing professional issues related to business combinations and the preparation of consolidated financial statements.</w:t>
            </w:r>
          </w:p>
        </w:tc>
        <w:tc>
          <w:tcPr>
            <w:tcW w:w="1985" w:type="dxa"/>
          </w:tcPr>
          <w:p w14:paraId="606C690E" w14:textId="77777777" w:rsidR="00A557EE" w:rsidRPr="0072785B" w:rsidRDefault="00A557EE" w:rsidP="00400001">
            <w:pPr>
              <w:ind w:left="1" w:hanging="3"/>
              <w:rPr>
                <w:sz w:val="26"/>
                <w:szCs w:val="26"/>
              </w:rPr>
            </w:pPr>
            <w:r w:rsidRPr="0072785B">
              <w:rPr>
                <w:sz w:val="26"/>
                <w:szCs w:val="26"/>
              </w:rPr>
              <w:t>CLO1</w:t>
            </w:r>
          </w:p>
        </w:tc>
        <w:tc>
          <w:tcPr>
            <w:tcW w:w="1444" w:type="dxa"/>
          </w:tcPr>
          <w:p w14:paraId="3A071D05" w14:textId="1462C9E8" w:rsidR="00A557EE" w:rsidRPr="0072785B" w:rsidRDefault="00732298" w:rsidP="00400001">
            <w:pPr>
              <w:ind w:left="1" w:hanging="3"/>
              <w:jc w:val="center"/>
              <w:rPr>
                <w:sz w:val="26"/>
                <w:szCs w:val="26"/>
              </w:rPr>
            </w:pPr>
            <w:r>
              <w:rPr>
                <w:sz w:val="26"/>
                <w:szCs w:val="26"/>
              </w:rPr>
              <w:t>5</w:t>
            </w:r>
          </w:p>
        </w:tc>
      </w:tr>
      <w:tr w:rsidR="00A557EE" w14:paraId="1598F8E5" w14:textId="77777777" w:rsidTr="00400001">
        <w:tc>
          <w:tcPr>
            <w:tcW w:w="1242" w:type="dxa"/>
          </w:tcPr>
          <w:p w14:paraId="67976F85" w14:textId="77777777" w:rsidR="00A557EE" w:rsidRPr="0072785B" w:rsidRDefault="00A557EE" w:rsidP="00400001">
            <w:pPr>
              <w:ind w:left="1" w:hanging="3"/>
              <w:rPr>
                <w:sz w:val="26"/>
                <w:szCs w:val="26"/>
              </w:rPr>
            </w:pPr>
            <w:r w:rsidRPr="0072785B">
              <w:rPr>
                <w:sz w:val="26"/>
                <w:szCs w:val="26"/>
              </w:rPr>
              <w:t>CO2</w:t>
            </w:r>
          </w:p>
        </w:tc>
        <w:tc>
          <w:tcPr>
            <w:tcW w:w="3969" w:type="dxa"/>
          </w:tcPr>
          <w:p w14:paraId="379E2905" w14:textId="3B794BC7" w:rsidR="00A557EE" w:rsidRPr="0072785B" w:rsidRDefault="00732298" w:rsidP="00400001">
            <w:pPr>
              <w:ind w:left="1" w:hanging="3"/>
              <w:rPr>
                <w:sz w:val="26"/>
                <w:szCs w:val="26"/>
              </w:rPr>
            </w:pPr>
            <w:r w:rsidRPr="00732298">
              <w:rPr>
                <w:sz w:val="26"/>
                <w:szCs w:val="26"/>
              </w:rPr>
              <w:t>Identify and consider the process of consolidating group financial statements and handle situations related to the presentation of consolidated financial statements.</w:t>
            </w:r>
          </w:p>
        </w:tc>
        <w:tc>
          <w:tcPr>
            <w:tcW w:w="1985" w:type="dxa"/>
          </w:tcPr>
          <w:p w14:paraId="49986747" w14:textId="6E51ACC9" w:rsidR="00A557EE" w:rsidRPr="0072785B" w:rsidRDefault="00A557EE" w:rsidP="00400001">
            <w:pPr>
              <w:ind w:left="1" w:hanging="3"/>
              <w:rPr>
                <w:sz w:val="26"/>
                <w:szCs w:val="26"/>
              </w:rPr>
            </w:pPr>
            <w:r w:rsidRPr="0072785B">
              <w:rPr>
                <w:sz w:val="26"/>
                <w:szCs w:val="26"/>
              </w:rPr>
              <w:t>CLO</w:t>
            </w:r>
            <w:r w:rsidR="00732298">
              <w:rPr>
                <w:sz w:val="26"/>
                <w:szCs w:val="26"/>
              </w:rPr>
              <w:t>2</w:t>
            </w:r>
          </w:p>
        </w:tc>
        <w:tc>
          <w:tcPr>
            <w:tcW w:w="1444" w:type="dxa"/>
          </w:tcPr>
          <w:p w14:paraId="76BEED0D" w14:textId="60BAAEB1" w:rsidR="00A557EE" w:rsidRPr="0072785B" w:rsidRDefault="00732298" w:rsidP="00400001">
            <w:pPr>
              <w:ind w:left="1" w:hanging="3"/>
              <w:jc w:val="center"/>
              <w:rPr>
                <w:sz w:val="26"/>
                <w:szCs w:val="26"/>
              </w:rPr>
            </w:pPr>
            <w:r>
              <w:rPr>
                <w:sz w:val="26"/>
                <w:szCs w:val="26"/>
              </w:rPr>
              <w:t>4</w:t>
            </w:r>
          </w:p>
        </w:tc>
      </w:tr>
      <w:tr w:rsidR="00A557EE" w14:paraId="3A0E80B3" w14:textId="77777777" w:rsidTr="00400001">
        <w:tc>
          <w:tcPr>
            <w:tcW w:w="1242" w:type="dxa"/>
          </w:tcPr>
          <w:p w14:paraId="289135B2" w14:textId="77777777" w:rsidR="00A557EE" w:rsidRPr="0072785B" w:rsidRDefault="00A557EE" w:rsidP="00400001">
            <w:pPr>
              <w:ind w:left="1" w:hanging="3"/>
              <w:rPr>
                <w:sz w:val="26"/>
                <w:szCs w:val="26"/>
              </w:rPr>
            </w:pPr>
            <w:r w:rsidRPr="0072785B">
              <w:rPr>
                <w:sz w:val="26"/>
                <w:szCs w:val="26"/>
              </w:rPr>
              <w:t>CO3</w:t>
            </w:r>
          </w:p>
        </w:tc>
        <w:tc>
          <w:tcPr>
            <w:tcW w:w="3969" w:type="dxa"/>
          </w:tcPr>
          <w:p w14:paraId="65C5B299" w14:textId="3A7DA4EA" w:rsidR="00A557EE" w:rsidRPr="0072785B" w:rsidRDefault="00732298" w:rsidP="00400001">
            <w:pPr>
              <w:ind w:left="1" w:hanging="3"/>
              <w:rPr>
                <w:sz w:val="26"/>
                <w:szCs w:val="26"/>
              </w:rPr>
            </w:pPr>
            <w:r w:rsidRPr="00732298">
              <w:rPr>
                <w:sz w:val="26"/>
                <w:szCs w:val="26"/>
              </w:rPr>
              <w:t xml:space="preserve">Assess, critique, and propose recommendations on regulations and policies related to business combinations and the preparation </w:t>
            </w:r>
            <w:r w:rsidRPr="00732298">
              <w:rPr>
                <w:sz w:val="26"/>
                <w:szCs w:val="26"/>
              </w:rPr>
              <w:lastRenderedPageBreak/>
              <w:t>of consolidated financial statements.</w:t>
            </w:r>
          </w:p>
        </w:tc>
        <w:tc>
          <w:tcPr>
            <w:tcW w:w="1985" w:type="dxa"/>
          </w:tcPr>
          <w:p w14:paraId="6C61759D" w14:textId="19D560BD" w:rsidR="00A557EE" w:rsidRPr="0072785B" w:rsidRDefault="00A557EE" w:rsidP="00400001">
            <w:pPr>
              <w:ind w:left="1" w:hanging="3"/>
              <w:rPr>
                <w:sz w:val="26"/>
                <w:szCs w:val="26"/>
              </w:rPr>
            </w:pPr>
            <w:r w:rsidRPr="0072785B">
              <w:rPr>
                <w:sz w:val="26"/>
                <w:szCs w:val="26"/>
              </w:rPr>
              <w:lastRenderedPageBreak/>
              <w:t>CLO</w:t>
            </w:r>
            <w:r w:rsidR="00732298">
              <w:rPr>
                <w:sz w:val="26"/>
                <w:szCs w:val="26"/>
              </w:rPr>
              <w:t>3</w:t>
            </w:r>
          </w:p>
        </w:tc>
        <w:tc>
          <w:tcPr>
            <w:tcW w:w="1444" w:type="dxa"/>
          </w:tcPr>
          <w:p w14:paraId="71EA06A9" w14:textId="77777777" w:rsidR="00A557EE" w:rsidRPr="0072785B" w:rsidRDefault="00A557EE" w:rsidP="00400001">
            <w:pPr>
              <w:ind w:left="1" w:hanging="3"/>
              <w:jc w:val="center"/>
              <w:rPr>
                <w:sz w:val="26"/>
                <w:szCs w:val="26"/>
              </w:rPr>
            </w:pPr>
            <w:r w:rsidRPr="0072785B">
              <w:rPr>
                <w:sz w:val="26"/>
                <w:szCs w:val="26"/>
              </w:rPr>
              <w:t>4</w:t>
            </w:r>
          </w:p>
        </w:tc>
      </w:tr>
      <w:tr w:rsidR="00A557EE" w14:paraId="54CA0024" w14:textId="77777777" w:rsidTr="00400001">
        <w:tc>
          <w:tcPr>
            <w:tcW w:w="1242" w:type="dxa"/>
          </w:tcPr>
          <w:p w14:paraId="596C1DE1" w14:textId="77777777" w:rsidR="00A557EE" w:rsidRPr="0072785B" w:rsidRDefault="00A557EE" w:rsidP="00400001">
            <w:pPr>
              <w:ind w:left="1" w:hanging="3"/>
              <w:rPr>
                <w:sz w:val="26"/>
                <w:szCs w:val="26"/>
              </w:rPr>
            </w:pPr>
            <w:r w:rsidRPr="0072785B">
              <w:rPr>
                <w:sz w:val="26"/>
                <w:szCs w:val="26"/>
              </w:rPr>
              <w:t>CO4</w:t>
            </w:r>
          </w:p>
        </w:tc>
        <w:tc>
          <w:tcPr>
            <w:tcW w:w="3969" w:type="dxa"/>
          </w:tcPr>
          <w:p w14:paraId="23C32C30" w14:textId="1F652CC9" w:rsidR="00A557EE" w:rsidRPr="0072785B" w:rsidRDefault="00732298" w:rsidP="00400001">
            <w:pPr>
              <w:ind w:left="1" w:hanging="3"/>
              <w:rPr>
                <w:sz w:val="26"/>
                <w:szCs w:val="26"/>
              </w:rPr>
            </w:pPr>
            <w:r w:rsidRPr="00732298">
              <w:rPr>
                <w:sz w:val="26"/>
                <w:szCs w:val="26"/>
              </w:rPr>
              <w:t>Comply with relevant requirements concerning business combinations and the preparation of consolidated financial statements.</w:t>
            </w:r>
          </w:p>
        </w:tc>
        <w:tc>
          <w:tcPr>
            <w:tcW w:w="1985" w:type="dxa"/>
          </w:tcPr>
          <w:p w14:paraId="1182F30D" w14:textId="02BB2212" w:rsidR="00A557EE" w:rsidRPr="0072785B" w:rsidRDefault="00A557EE" w:rsidP="00400001">
            <w:pPr>
              <w:ind w:left="1" w:hanging="3"/>
              <w:rPr>
                <w:sz w:val="26"/>
                <w:szCs w:val="26"/>
              </w:rPr>
            </w:pPr>
            <w:r w:rsidRPr="0072785B">
              <w:rPr>
                <w:sz w:val="26"/>
                <w:szCs w:val="26"/>
              </w:rPr>
              <w:t>CLO</w:t>
            </w:r>
            <w:r w:rsidR="00732298">
              <w:rPr>
                <w:sz w:val="26"/>
                <w:szCs w:val="26"/>
              </w:rPr>
              <w:t>4</w:t>
            </w:r>
          </w:p>
        </w:tc>
        <w:tc>
          <w:tcPr>
            <w:tcW w:w="1444" w:type="dxa"/>
          </w:tcPr>
          <w:p w14:paraId="67B2E361" w14:textId="77777777" w:rsidR="00A557EE" w:rsidRPr="0072785B" w:rsidRDefault="00A557EE" w:rsidP="00400001">
            <w:pPr>
              <w:ind w:left="1" w:hanging="3"/>
              <w:jc w:val="center"/>
              <w:rPr>
                <w:sz w:val="26"/>
                <w:szCs w:val="26"/>
              </w:rPr>
            </w:pPr>
            <w:r w:rsidRPr="0072785B">
              <w:rPr>
                <w:sz w:val="26"/>
                <w:szCs w:val="26"/>
              </w:rPr>
              <w:t>4</w:t>
            </w:r>
          </w:p>
        </w:tc>
      </w:tr>
    </w:tbl>
    <w:p w14:paraId="6474413D" w14:textId="77777777" w:rsidR="00A557EE" w:rsidRPr="002C7035" w:rsidRDefault="00A557EE" w:rsidP="00A557EE">
      <w:pPr>
        <w:pBdr>
          <w:top w:val="nil"/>
          <w:left w:val="nil"/>
          <w:bottom w:val="nil"/>
          <w:right w:val="nil"/>
          <w:between w:val="nil"/>
        </w:pBdr>
        <w:spacing w:line="276" w:lineRule="auto"/>
        <w:ind w:leftChars="0" w:left="1" w:firstLineChars="0" w:firstLine="0"/>
        <w:rPr>
          <w:i/>
          <w:iCs/>
          <w:color w:val="000000"/>
          <w:sz w:val="26"/>
          <w:szCs w:val="26"/>
        </w:rPr>
      </w:pPr>
      <w:r w:rsidRPr="002C7035">
        <w:rPr>
          <w:rFonts w:eastAsiaTheme="majorEastAsia"/>
          <w:i/>
          <w:iCs/>
          <w:color w:val="000000"/>
          <w:sz w:val="26"/>
          <w:szCs w:val="26"/>
        </w:rPr>
        <w:t>(1):</w:t>
      </w:r>
      <w:r w:rsidRPr="002C7035">
        <w:rPr>
          <w:i/>
          <w:iCs/>
          <w:color w:val="000000"/>
          <w:sz w:val="26"/>
          <w:szCs w:val="26"/>
        </w:rPr>
        <w:t xml:space="preserve"> Symbol representing the course objective.</w:t>
      </w:r>
    </w:p>
    <w:p w14:paraId="5AF7AB08" w14:textId="77777777" w:rsidR="00A557EE" w:rsidRPr="002C7035" w:rsidRDefault="00A557EE" w:rsidP="00A557EE">
      <w:pPr>
        <w:pBdr>
          <w:top w:val="nil"/>
          <w:left w:val="nil"/>
          <w:bottom w:val="nil"/>
          <w:right w:val="nil"/>
          <w:between w:val="nil"/>
        </w:pBdr>
        <w:spacing w:line="276" w:lineRule="auto"/>
        <w:ind w:leftChars="0" w:left="1" w:firstLineChars="0" w:firstLine="0"/>
        <w:rPr>
          <w:i/>
          <w:iCs/>
          <w:color w:val="000000"/>
          <w:sz w:val="26"/>
          <w:szCs w:val="26"/>
        </w:rPr>
      </w:pPr>
      <w:r w:rsidRPr="002C7035">
        <w:rPr>
          <w:rFonts w:eastAsiaTheme="majorEastAsia"/>
          <w:i/>
          <w:iCs/>
          <w:color w:val="000000"/>
          <w:sz w:val="26"/>
          <w:szCs w:val="26"/>
        </w:rPr>
        <w:t>(2):</w:t>
      </w:r>
      <w:r w:rsidRPr="002C7035">
        <w:rPr>
          <w:i/>
          <w:iCs/>
          <w:color w:val="000000"/>
          <w:sz w:val="26"/>
          <w:szCs w:val="26"/>
        </w:rPr>
        <w:t xml:space="preserve"> Description of the objectives, including active verbs, learning outcome topics, and general application context.</w:t>
      </w:r>
    </w:p>
    <w:p w14:paraId="6A6944FE" w14:textId="77777777" w:rsidR="00A557EE" w:rsidRPr="002C7035" w:rsidRDefault="00A557EE" w:rsidP="00A557EE">
      <w:pPr>
        <w:pBdr>
          <w:top w:val="nil"/>
          <w:left w:val="nil"/>
          <w:bottom w:val="nil"/>
          <w:right w:val="nil"/>
          <w:between w:val="nil"/>
        </w:pBdr>
        <w:spacing w:line="276" w:lineRule="auto"/>
        <w:ind w:leftChars="0" w:left="1" w:firstLineChars="0" w:firstLine="0"/>
        <w:rPr>
          <w:i/>
          <w:iCs/>
          <w:color w:val="000000"/>
          <w:sz w:val="26"/>
          <w:szCs w:val="26"/>
        </w:rPr>
      </w:pPr>
      <w:r w:rsidRPr="002C7035">
        <w:rPr>
          <w:rFonts w:eastAsiaTheme="majorEastAsia"/>
          <w:i/>
          <w:iCs/>
          <w:color w:val="000000"/>
          <w:sz w:val="26"/>
          <w:szCs w:val="26"/>
        </w:rPr>
        <w:t>(3), (4):</w:t>
      </w:r>
      <w:r w:rsidRPr="002C7035">
        <w:rPr>
          <w:i/>
          <w:iCs/>
          <w:color w:val="000000"/>
          <w:sz w:val="26"/>
          <w:szCs w:val="26"/>
        </w:rPr>
        <w:t xml:space="preserve"> Symbols for the Program Learning Outcomes (PLOs) and the corresponding cognitive levels assigned to the course.</w:t>
      </w:r>
    </w:p>
    <w:p w14:paraId="6388C479" w14:textId="77777777" w:rsidR="00A557EE" w:rsidRPr="002C7035" w:rsidRDefault="00A557EE" w:rsidP="00A557EE">
      <w:pPr>
        <w:pBdr>
          <w:top w:val="nil"/>
          <w:left w:val="nil"/>
          <w:bottom w:val="nil"/>
          <w:right w:val="nil"/>
          <w:between w:val="nil"/>
        </w:pBdr>
        <w:spacing w:line="276" w:lineRule="auto"/>
        <w:ind w:leftChars="0" w:left="1" w:firstLineChars="0" w:firstLine="0"/>
        <w:rPr>
          <w:i/>
          <w:iCs/>
          <w:color w:val="000000"/>
          <w:sz w:val="26"/>
          <w:szCs w:val="26"/>
        </w:rPr>
      </w:pPr>
      <w:r w:rsidRPr="002C7035">
        <w:rPr>
          <w:rFonts w:eastAsiaTheme="majorEastAsia"/>
          <w:i/>
          <w:iCs/>
          <w:color w:val="000000"/>
          <w:sz w:val="26"/>
          <w:szCs w:val="26"/>
        </w:rPr>
        <w:t>b. Prerequisite/Preceding/Concurrent Courses:</w:t>
      </w:r>
      <w:r w:rsidRPr="002C7035">
        <w:rPr>
          <w:i/>
          <w:iCs/>
          <w:color w:val="000000"/>
          <w:sz w:val="26"/>
          <w:szCs w:val="26"/>
        </w:rPr>
        <w:br/>
        <w:t>Indicate the code and name of the prerequisite or concurrent course(s).</w:t>
      </w:r>
    </w:p>
    <w:p w14:paraId="10E64DFF" w14:textId="77777777" w:rsidR="00A557EE" w:rsidRPr="002C7035" w:rsidRDefault="00A557EE" w:rsidP="00A557EE">
      <w:pPr>
        <w:pBdr>
          <w:top w:val="nil"/>
          <w:left w:val="nil"/>
          <w:bottom w:val="nil"/>
          <w:right w:val="nil"/>
          <w:between w:val="nil"/>
        </w:pBdr>
        <w:spacing w:line="276" w:lineRule="auto"/>
        <w:ind w:leftChars="0" w:left="1" w:firstLineChars="0" w:firstLine="0"/>
        <w:rPr>
          <w:i/>
          <w:iCs/>
          <w:color w:val="000000"/>
          <w:sz w:val="26"/>
          <w:szCs w:val="26"/>
        </w:rPr>
      </w:pPr>
      <w:r w:rsidRPr="002C7035">
        <w:rPr>
          <w:rFonts w:eastAsiaTheme="majorEastAsia"/>
          <w:i/>
          <w:iCs/>
          <w:color w:val="000000"/>
          <w:sz w:val="26"/>
          <w:szCs w:val="26"/>
        </w:rPr>
        <w:t>c. Other Requirements:</w:t>
      </w:r>
      <w:r w:rsidRPr="002C7035">
        <w:rPr>
          <w:i/>
          <w:iCs/>
          <w:color w:val="000000"/>
          <w:sz w:val="26"/>
          <w:szCs w:val="26"/>
        </w:rPr>
        <w:br/>
        <w:t>Specify any additional requirements deemed necessary by the instructor.</w:t>
      </w:r>
    </w:p>
    <w:p w14:paraId="6E4AE2A9" w14:textId="77777777" w:rsidR="00A557EE" w:rsidRPr="002C7035" w:rsidRDefault="00A557EE" w:rsidP="00A557EE">
      <w:pPr>
        <w:pBdr>
          <w:top w:val="nil"/>
          <w:left w:val="nil"/>
          <w:bottom w:val="nil"/>
          <w:right w:val="nil"/>
          <w:between w:val="nil"/>
        </w:pBdr>
        <w:spacing w:line="276" w:lineRule="auto"/>
        <w:ind w:leftChars="0" w:left="1" w:firstLineChars="0" w:firstLine="0"/>
        <w:rPr>
          <w:color w:val="000000"/>
          <w:sz w:val="26"/>
          <w:szCs w:val="26"/>
        </w:rPr>
      </w:pPr>
    </w:p>
    <w:p w14:paraId="49E661FC" w14:textId="3A876003" w:rsidR="00A557EE" w:rsidRDefault="009D50D6" w:rsidP="00A557EE">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t>Course learning outcomes</w:t>
      </w:r>
    </w:p>
    <w:p w14:paraId="2649CC4D" w14:textId="77777777" w:rsidR="00A557EE" w:rsidRDefault="00A557EE" w:rsidP="00A557EE">
      <w:pPr>
        <w:pBdr>
          <w:top w:val="nil"/>
          <w:left w:val="nil"/>
          <w:bottom w:val="nil"/>
          <w:right w:val="nil"/>
          <w:between w:val="nil"/>
        </w:pBdr>
        <w:spacing w:line="240" w:lineRule="auto"/>
        <w:ind w:left="1" w:hanging="3"/>
        <w:rPr>
          <w:color w:val="000000"/>
          <w:sz w:val="26"/>
          <w:szCs w:val="26"/>
        </w:rPr>
      </w:pPr>
      <w:r w:rsidRPr="004E5468">
        <w:rPr>
          <w:i/>
          <w:color w:val="000000"/>
          <w:sz w:val="26"/>
          <w:szCs w:val="26"/>
        </w:rPr>
        <w:t>Specific items or Course Learning Outcomes (CLOs) and the level of instruction (I, T, U or I, R, M)</w:t>
      </w:r>
    </w:p>
    <w:tbl>
      <w:tblPr>
        <w:tblStyle w:val="TableGrid"/>
        <w:tblW w:w="0" w:type="auto"/>
        <w:tblLook w:val="04A0" w:firstRow="1" w:lastRow="0" w:firstColumn="1" w:lastColumn="0" w:noHBand="0" w:noVBand="1"/>
      </w:tblPr>
      <w:tblGrid>
        <w:gridCol w:w="1129"/>
        <w:gridCol w:w="3969"/>
        <w:gridCol w:w="1985"/>
        <w:gridCol w:w="1557"/>
      </w:tblGrid>
      <w:tr w:rsidR="00A557EE" w14:paraId="61931E23" w14:textId="77777777" w:rsidTr="00400001">
        <w:tc>
          <w:tcPr>
            <w:tcW w:w="1129" w:type="dxa"/>
          </w:tcPr>
          <w:p w14:paraId="782F71F2" w14:textId="77777777" w:rsidR="00A557EE" w:rsidRPr="004E5468" w:rsidRDefault="00A557EE" w:rsidP="00400001">
            <w:pPr>
              <w:ind w:left="0" w:hanging="2"/>
              <w:rPr>
                <w:b/>
                <w:bCs/>
              </w:rPr>
            </w:pPr>
            <w:r w:rsidRPr="004E5468">
              <w:rPr>
                <w:b/>
                <w:bCs/>
              </w:rPr>
              <w:t>CLO (1)</w:t>
            </w:r>
          </w:p>
        </w:tc>
        <w:tc>
          <w:tcPr>
            <w:tcW w:w="3969" w:type="dxa"/>
          </w:tcPr>
          <w:p w14:paraId="4F335829" w14:textId="77777777" w:rsidR="00A557EE" w:rsidRPr="004E5468" w:rsidRDefault="00A557EE" w:rsidP="00400001">
            <w:pPr>
              <w:ind w:left="0" w:hanging="2"/>
              <w:rPr>
                <w:b/>
                <w:bCs/>
              </w:rPr>
            </w:pPr>
            <w:r w:rsidRPr="004E5468">
              <w:rPr>
                <w:b/>
                <w:bCs/>
              </w:rPr>
              <w:t>CLO Description (2)</w:t>
            </w:r>
          </w:p>
        </w:tc>
        <w:tc>
          <w:tcPr>
            <w:tcW w:w="1985" w:type="dxa"/>
          </w:tcPr>
          <w:p w14:paraId="7FC9F17C" w14:textId="77777777" w:rsidR="00A557EE" w:rsidRPr="004E5468" w:rsidRDefault="00A557EE" w:rsidP="00400001">
            <w:pPr>
              <w:ind w:left="0" w:hanging="2"/>
              <w:rPr>
                <w:b/>
                <w:bCs/>
              </w:rPr>
            </w:pPr>
            <w:r w:rsidRPr="004E5468">
              <w:rPr>
                <w:b/>
                <w:bCs/>
              </w:rPr>
              <w:t>Program Learning Outcome (PLOs)</w:t>
            </w:r>
          </w:p>
        </w:tc>
        <w:tc>
          <w:tcPr>
            <w:tcW w:w="1557" w:type="dxa"/>
          </w:tcPr>
          <w:p w14:paraId="01422507" w14:textId="77777777" w:rsidR="00A557EE" w:rsidRPr="004E5468" w:rsidRDefault="00A557EE" w:rsidP="00400001">
            <w:pPr>
              <w:ind w:left="0" w:hanging="2"/>
              <w:rPr>
                <w:b/>
                <w:bCs/>
              </w:rPr>
            </w:pPr>
            <w:r w:rsidRPr="004E5468">
              <w:rPr>
                <w:b/>
                <w:bCs/>
              </w:rPr>
              <w:t>Teaching Level (I, R, M) (3)</w:t>
            </w:r>
          </w:p>
        </w:tc>
      </w:tr>
      <w:tr w:rsidR="00A557EE" w14:paraId="14F8153D" w14:textId="77777777" w:rsidTr="00400001">
        <w:tc>
          <w:tcPr>
            <w:tcW w:w="1129" w:type="dxa"/>
          </w:tcPr>
          <w:p w14:paraId="63F7FF14" w14:textId="77777777" w:rsidR="00A557EE" w:rsidRDefault="00A557EE" w:rsidP="00400001">
            <w:pPr>
              <w:ind w:left="0" w:hanging="2"/>
            </w:pPr>
            <w:r>
              <w:t>CLO01</w:t>
            </w:r>
          </w:p>
        </w:tc>
        <w:tc>
          <w:tcPr>
            <w:tcW w:w="3969" w:type="dxa"/>
          </w:tcPr>
          <w:p w14:paraId="3C0189D1" w14:textId="42A013B0" w:rsidR="00A557EE" w:rsidRPr="00732298" w:rsidRDefault="00732298" w:rsidP="00400001">
            <w:pPr>
              <w:ind w:left="0" w:hanging="2"/>
            </w:pPr>
            <w:r w:rsidRPr="00732298">
              <w:t>Select appropriate methods to address accounting issues arising in relation to business combinations and the preparation of consolidated financial statements.</w:t>
            </w:r>
          </w:p>
        </w:tc>
        <w:tc>
          <w:tcPr>
            <w:tcW w:w="1985" w:type="dxa"/>
          </w:tcPr>
          <w:p w14:paraId="2210F1D1" w14:textId="77777777" w:rsidR="00A557EE" w:rsidRDefault="00A557EE" w:rsidP="00400001">
            <w:pPr>
              <w:ind w:left="0" w:hanging="2"/>
            </w:pPr>
            <w:r>
              <w:t>PLO2</w:t>
            </w:r>
          </w:p>
        </w:tc>
        <w:tc>
          <w:tcPr>
            <w:tcW w:w="1557" w:type="dxa"/>
          </w:tcPr>
          <w:p w14:paraId="7F199F10" w14:textId="77777777" w:rsidR="00A557EE" w:rsidRDefault="00A557EE" w:rsidP="00400001">
            <w:pPr>
              <w:ind w:left="0" w:hanging="2"/>
            </w:pPr>
            <w:r>
              <w:t>M</w:t>
            </w:r>
          </w:p>
        </w:tc>
      </w:tr>
      <w:tr w:rsidR="00A557EE" w14:paraId="471F95A6" w14:textId="77777777" w:rsidTr="00400001">
        <w:tc>
          <w:tcPr>
            <w:tcW w:w="1129" w:type="dxa"/>
          </w:tcPr>
          <w:p w14:paraId="0C537258" w14:textId="77777777" w:rsidR="00A557EE" w:rsidRDefault="00A557EE" w:rsidP="00400001">
            <w:pPr>
              <w:ind w:left="0" w:hanging="2"/>
            </w:pPr>
            <w:r>
              <w:t>CLO02</w:t>
            </w:r>
          </w:p>
        </w:tc>
        <w:tc>
          <w:tcPr>
            <w:tcW w:w="3969" w:type="dxa"/>
          </w:tcPr>
          <w:p w14:paraId="785661BF" w14:textId="79E8CED5" w:rsidR="00A557EE" w:rsidRDefault="00732298" w:rsidP="00400001">
            <w:pPr>
              <w:ind w:left="0" w:hanging="2"/>
            </w:pPr>
            <w:r w:rsidRPr="00732298">
              <w:t>Identify, analyze, exercise judgment, and reason soundly in effectively resolving situations related to business combinations and the presentation of consolidated financial statements, based on accounting standards and relevant legal regulations.</w:t>
            </w:r>
          </w:p>
        </w:tc>
        <w:tc>
          <w:tcPr>
            <w:tcW w:w="1985" w:type="dxa"/>
          </w:tcPr>
          <w:p w14:paraId="24F0DD0A" w14:textId="5774186E" w:rsidR="00A557EE" w:rsidRDefault="00A557EE" w:rsidP="00400001">
            <w:pPr>
              <w:ind w:left="0" w:hanging="2"/>
            </w:pPr>
            <w:r>
              <w:t>PLO</w:t>
            </w:r>
            <w:r w:rsidR="00732298">
              <w:t>2</w:t>
            </w:r>
          </w:p>
        </w:tc>
        <w:tc>
          <w:tcPr>
            <w:tcW w:w="1557" w:type="dxa"/>
          </w:tcPr>
          <w:p w14:paraId="475C9DD3" w14:textId="17981FEA" w:rsidR="00A557EE" w:rsidRDefault="00732298" w:rsidP="00400001">
            <w:pPr>
              <w:ind w:left="0" w:hanging="2"/>
            </w:pPr>
            <w:r>
              <w:t>R</w:t>
            </w:r>
          </w:p>
        </w:tc>
      </w:tr>
      <w:tr w:rsidR="00A557EE" w14:paraId="6DB7AC7C" w14:textId="77777777" w:rsidTr="00400001">
        <w:tc>
          <w:tcPr>
            <w:tcW w:w="1129" w:type="dxa"/>
          </w:tcPr>
          <w:p w14:paraId="21BCCDA9" w14:textId="77777777" w:rsidR="00A557EE" w:rsidRDefault="00A557EE" w:rsidP="00400001">
            <w:pPr>
              <w:ind w:left="0" w:hanging="2"/>
            </w:pPr>
            <w:r>
              <w:t>CLO03</w:t>
            </w:r>
          </w:p>
        </w:tc>
        <w:tc>
          <w:tcPr>
            <w:tcW w:w="3969" w:type="dxa"/>
          </w:tcPr>
          <w:p w14:paraId="26AA50AB" w14:textId="77777777" w:rsidR="00732298" w:rsidRPr="00732298" w:rsidRDefault="008939C7" w:rsidP="00732298">
            <w:pPr>
              <w:ind w:left="0" w:hanging="2"/>
            </w:pPr>
            <w:r>
              <w:pict w14:anchorId="32A608BF">
                <v:rect id="_x0000_i1025" style="width:0;height:1.5pt" o:hralign="center" o:hrstd="t" o:hr="t" fillcolor="#a0a0a0" stroked="f"/>
              </w:pict>
            </w:r>
          </w:p>
          <w:p w14:paraId="6EE57C52" w14:textId="77777777" w:rsidR="00732298" w:rsidRPr="00732298" w:rsidRDefault="00732298" w:rsidP="00732298">
            <w:pPr>
              <w:ind w:left="0" w:hanging="2"/>
            </w:pPr>
            <w:r w:rsidRPr="00732298">
              <w:t>Able to integrate knowledge and practical experience to evaluate the strengths and limitations of current regulations on business combinations and the preparation of consolidated financial statements, in order to contribute to the improvement of these regulations by government authorities.</w:t>
            </w:r>
          </w:p>
          <w:p w14:paraId="632A8364" w14:textId="62A6C37A" w:rsidR="00A557EE" w:rsidRDefault="00A557EE" w:rsidP="00400001">
            <w:pPr>
              <w:ind w:left="0" w:hanging="2"/>
            </w:pPr>
          </w:p>
        </w:tc>
        <w:tc>
          <w:tcPr>
            <w:tcW w:w="1985" w:type="dxa"/>
          </w:tcPr>
          <w:p w14:paraId="70FF799A" w14:textId="0FD9F146" w:rsidR="00A557EE" w:rsidRDefault="00A557EE" w:rsidP="00400001">
            <w:pPr>
              <w:ind w:left="0" w:hanging="2"/>
            </w:pPr>
            <w:r>
              <w:t>PLO</w:t>
            </w:r>
            <w:r w:rsidR="00732298">
              <w:t>7</w:t>
            </w:r>
          </w:p>
        </w:tc>
        <w:tc>
          <w:tcPr>
            <w:tcW w:w="1557" w:type="dxa"/>
          </w:tcPr>
          <w:p w14:paraId="13E906D4" w14:textId="0C45B944" w:rsidR="00A557EE" w:rsidRDefault="00732298" w:rsidP="00400001">
            <w:pPr>
              <w:ind w:left="0" w:hanging="2"/>
            </w:pPr>
            <w:r>
              <w:t>R</w:t>
            </w:r>
          </w:p>
        </w:tc>
      </w:tr>
      <w:tr w:rsidR="00732298" w14:paraId="4DDEF62B" w14:textId="77777777" w:rsidTr="00400001">
        <w:tc>
          <w:tcPr>
            <w:tcW w:w="1129" w:type="dxa"/>
          </w:tcPr>
          <w:p w14:paraId="272EFA92" w14:textId="3299823E" w:rsidR="00732298" w:rsidRDefault="00732298" w:rsidP="00400001">
            <w:pPr>
              <w:ind w:left="0" w:hanging="2"/>
            </w:pPr>
            <w:r>
              <w:t>CLO4</w:t>
            </w:r>
          </w:p>
        </w:tc>
        <w:tc>
          <w:tcPr>
            <w:tcW w:w="3969" w:type="dxa"/>
          </w:tcPr>
          <w:p w14:paraId="504F7BF2" w14:textId="1B24EBD8" w:rsidR="00732298" w:rsidRPr="00732298" w:rsidRDefault="00732298" w:rsidP="00732298">
            <w:pPr>
              <w:ind w:left="0" w:hanging="2"/>
            </w:pPr>
            <w:r w:rsidRPr="00732298">
              <w:t>Systematize and compare the fundamental differences between VAS and IAS/IFRS in accounting for business combinations and the preparation of consolidated financial statements.</w:t>
            </w:r>
          </w:p>
        </w:tc>
        <w:tc>
          <w:tcPr>
            <w:tcW w:w="1985" w:type="dxa"/>
          </w:tcPr>
          <w:p w14:paraId="1452C2A4" w14:textId="2E29CD84" w:rsidR="00732298" w:rsidRDefault="00732298" w:rsidP="00400001">
            <w:pPr>
              <w:ind w:left="0" w:hanging="2"/>
            </w:pPr>
            <w:r>
              <w:t>PLO9</w:t>
            </w:r>
          </w:p>
        </w:tc>
        <w:tc>
          <w:tcPr>
            <w:tcW w:w="1557" w:type="dxa"/>
          </w:tcPr>
          <w:p w14:paraId="4601CB3E" w14:textId="14BE1B65" w:rsidR="00732298" w:rsidRDefault="00732298" w:rsidP="00400001">
            <w:pPr>
              <w:ind w:left="0" w:hanging="2"/>
            </w:pPr>
            <w:r>
              <w:t>R</w:t>
            </w:r>
          </w:p>
        </w:tc>
      </w:tr>
    </w:tbl>
    <w:p w14:paraId="3A60F71A" w14:textId="77777777" w:rsidR="00A557EE" w:rsidRDefault="00A557EE" w:rsidP="00A557EE">
      <w:pPr>
        <w:ind w:left="1" w:hanging="3"/>
        <w:jc w:val="both"/>
        <w:rPr>
          <w:sz w:val="26"/>
          <w:szCs w:val="26"/>
        </w:rPr>
      </w:pPr>
    </w:p>
    <w:p w14:paraId="34F46335" w14:textId="77777777" w:rsidR="00A557EE" w:rsidRPr="004E5468" w:rsidRDefault="00A557EE" w:rsidP="00A557EE">
      <w:pPr>
        <w:pBdr>
          <w:top w:val="nil"/>
          <w:left w:val="nil"/>
          <w:bottom w:val="nil"/>
          <w:right w:val="nil"/>
          <w:between w:val="nil"/>
        </w:pBdr>
        <w:spacing w:before="120" w:line="276" w:lineRule="auto"/>
        <w:ind w:leftChars="0" w:left="-2" w:firstLineChars="0" w:firstLine="0"/>
        <w:rPr>
          <w:i/>
          <w:sz w:val="26"/>
          <w:szCs w:val="26"/>
        </w:rPr>
      </w:pPr>
      <w:r w:rsidRPr="004E5468">
        <w:rPr>
          <w:rFonts w:eastAsiaTheme="majorEastAsia"/>
          <w:b/>
          <w:bCs/>
          <w:i/>
          <w:sz w:val="26"/>
          <w:szCs w:val="26"/>
        </w:rPr>
        <w:t>(1):</w:t>
      </w:r>
      <w:r w:rsidRPr="004E5468">
        <w:rPr>
          <w:i/>
          <w:sz w:val="26"/>
          <w:szCs w:val="26"/>
        </w:rPr>
        <w:t xml:space="preserve"> Symbol representing the Course Learning Outcome (CLO).</w:t>
      </w:r>
    </w:p>
    <w:p w14:paraId="1E8EBC07" w14:textId="77777777" w:rsidR="00A557EE" w:rsidRPr="004E5468" w:rsidRDefault="00A557EE" w:rsidP="00A557EE">
      <w:pPr>
        <w:pBdr>
          <w:top w:val="nil"/>
          <w:left w:val="nil"/>
          <w:bottom w:val="nil"/>
          <w:right w:val="nil"/>
          <w:between w:val="nil"/>
        </w:pBdr>
        <w:spacing w:before="120" w:line="276" w:lineRule="auto"/>
        <w:ind w:leftChars="0" w:left="-2" w:firstLineChars="0" w:firstLine="0"/>
        <w:rPr>
          <w:i/>
          <w:sz w:val="26"/>
          <w:szCs w:val="26"/>
        </w:rPr>
      </w:pPr>
      <w:r w:rsidRPr="004E5468">
        <w:rPr>
          <w:rFonts w:eastAsiaTheme="majorEastAsia"/>
          <w:b/>
          <w:bCs/>
          <w:i/>
          <w:sz w:val="26"/>
          <w:szCs w:val="26"/>
        </w:rPr>
        <w:t>(2):</w:t>
      </w:r>
      <w:r w:rsidRPr="004E5468">
        <w:rPr>
          <w:i/>
          <w:sz w:val="26"/>
          <w:szCs w:val="26"/>
        </w:rPr>
        <w:t xml:space="preserve"> Description of the CLO, including active verbs, CLO-related topics, and specific application context.</w:t>
      </w:r>
    </w:p>
    <w:p w14:paraId="64D00EDD" w14:textId="77777777" w:rsidR="00A557EE" w:rsidRPr="004E5468" w:rsidRDefault="00A557EE" w:rsidP="00A557EE">
      <w:pPr>
        <w:pBdr>
          <w:top w:val="nil"/>
          <w:left w:val="nil"/>
          <w:bottom w:val="nil"/>
          <w:right w:val="nil"/>
          <w:between w:val="nil"/>
        </w:pBdr>
        <w:spacing w:before="120" w:line="276" w:lineRule="auto"/>
        <w:ind w:leftChars="0" w:left="-2" w:firstLineChars="0" w:firstLine="0"/>
        <w:rPr>
          <w:i/>
          <w:sz w:val="26"/>
          <w:szCs w:val="26"/>
        </w:rPr>
      </w:pPr>
      <w:r w:rsidRPr="004E5468">
        <w:rPr>
          <w:rFonts w:eastAsiaTheme="majorEastAsia"/>
          <w:b/>
          <w:bCs/>
          <w:i/>
          <w:sz w:val="26"/>
          <w:szCs w:val="26"/>
        </w:rPr>
        <w:t>(3):</w:t>
      </w:r>
    </w:p>
    <w:p w14:paraId="1CD72894" w14:textId="77777777" w:rsidR="00A557EE" w:rsidRPr="004E5468" w:rsidRDefault="00A557EE" w:rsidP="00A557EE">
      <w:pPr>
        <w:pBdr>
          <w:top w:val="nil"/>
          <w:left w:val="nil"/>
          <w:bottom w:val="nil"/>
          <w:right w:val="nil"/>
          <w:between w:val="nil"/>
        </w:pBdr>
        <w:spacing w:before="120" w:line="276" w:lineRule="auto"/>
        <w:ind w:leftChars="0" w:left="-2" w:firstLineChars="0" w:firstLine="0"/>
        <w:rPr>
          <w:i/>
          <w:sz w:val="26"/>
          <w:szCs w:val="26"/>
        </w:rPr>
      </w:pPr>
      <w:r w:rsidRPr="004E5468">
        <w:rPr>
          <w:rFonts w:eastAsiaTheme="majorEastAsia"/>
          <w:b/>
          <w:bCs/>
          <w:i/>
          <w:sz w:val="26"/>
          <w:szCs w:val="26"/>
        </w:rPr>
        <w:t>I (Introduce):</w:t>
      </w:r>
      <w:r w:rsidRPr="004E5468">
        <w:rPr>
          <w:i/>
          <w:sz w:val="26"/>
          <w:szCs w:val="26"/>
        </w:rPr>
        <w:t xml:space="preserve"> initial exposure to the concept</w:t>
      </w:r>
    </w:p>
    <w:p w14:paraId="053C65A6" w14:textId="77777777" w:rsidR="00A557EE" w:rsidRPr="004E5468" w:rsidRDefault="00A557EE" w:rsidP="00A557EE">
      <w:pPr>
        <w:pBdr>
          <w:top w:val="nil"/>
          <w:left w:val="nil"/>
          <w:bottom w:val="nil"/>
          <w:right w:val="nil"/>
          <w:between w:val="nil"/>
        </w:pBdr>
        <w:spacing w:before="120" w:line="276" w:lineRule="auto"/>
        <w:ind w:leftChars="0" w:left="-2" w:firstLineChars="0" w:firstLine="0"/>
        <w:rPr>
          <w:i/>
          <w:sz w:val="26"/>
          <w:szCs w:val="26"/>
        </w:rPr>
      </w:pPr>
      <w:r w:rsidRPr="004E5468">
        <w:rPr>
          <w:rFonts w:eastAsiaTheme="majorEastAsia"/>
          <w:b/>
          <w:bCs/>
          <w:i/>
          <w:sz w:val="26"/>
          <w:szCs w:val="26"/>
        </w:rPr>
        <w:t>T (Teach):</w:t>
      </w:r>
      <w:r w:rsidRPr="004E5468">
        <w:rPr>
          <w:i/>
          <w:sz w:val="26"/>
          <w:szCs w:val="26"/>
        </w:rPr>
        <w:t xml:space="preserve"> instruction and practice</w:t>
      </w:r>
    </w:p>
    <w:p w14:paraId="79144766" w14:textId="77777777" w:rsidR="00A557EE" w:rsidRPr="004E5468" w:rsidRDefault="00A557EE" w:rsidP="00A557EE">
      <w:pPr>
        <w:pBdr>
          <w:top w:val="nil"/>
          <w:left w:val="nil"/>
          <w:bottom w:val="nil"/>
          <w:right w:val="nil"/>
          <w:between w:val="nil"/>
        </w:pBdr>
        <w:spacing w:before="120" w:line="276" w:lineRule="auto"/>
        <w:ind w:leftChars="0" w:left="-2" w:firstLineChars="0" w:firstLine="0"/>
        <w:rPr>
          <w:i/>
          <w:sz w:val="26"/>
          <w:szCs w:val="26"/>
        </w:rPr>
      </w:pPr>
      <w:r w:rsidRPr="004E5468">
        <w:rPr>
          <w:rFonts w:eastAsiaTheme="majorEastAsia"/>
          <w:b/>
          <w:bCs/>
          <w:i/>
          <w:sz w:val="26"/>
          <w:szCs w:val="26"/>
        </w:rPr>
        <w:t>U (Utilize):</w:t>
      </w:r>
      <w:r w:rsidRPr="004E5468">
        <w:rPr>
          <w:i/>
          <w:sz w:val="26"/>
          <w:szCs w:val="26"/>
        </w:rPr>
        <w:t xml:space="preserve"> apply in context</w:t>
      </w:r>
    </w:p>
    <w:p w14:paraId="1A0419CE" w14:textId="77777777" w:rsidR="00A557EE" w:rsidRPr="004E5468" w:rsidRDefault="00A557EE" w:rsidP="00A557EE">
      <w:pPr>
        <w:pBdr>
          <w:top w:val="nil"/>
          <w:left w:val="nil"/>
          <w:bottom w:val="nil"/>
          <w:right w:val="nil"/>
          <w:between w:val="nil"/>
        </w:pBdr>
        <w:spacing w:before="120" w:line="276" w:lineRule="auto"/>
        <w:ind w:leftChars="0" w:left="-2" w:firstLineChars="0" w:firstLine="0"/>
        <w:rPr>
          <w:i/>
          <w:sz w:val="26"/>
          <w:szCs w:val="26"/>
        </w:rPr>
      </w:pPr>
      <w:r w:rsidRPr="004E5468">
        <w:rPr>
          <w:rFonts w:eastAsiaTheme="majorEastAsia"/>
          <w:b/>
          <w:bCs/>
          <w:i/>
          <w:sz w:val="26"/>
          <w:szCs w:val="26"/>
        </w:rPr>
        <w:t>or alternatively:</w:t>
      </w:r>
    </w:p>
    <w:p w14:paraId="2A5EB028" w14:textId="77777777" w:rsidR="00A557EE" w:rsidRPr="004E5468" w:rsidRDefault="00A557EE" w:rsidP="00A557EE">
      <w:pPr>
        <w:pBdr>
          <w:top w:val="nil"/>
          <w:left w:val="nil"/>
          <w:bottom w:val="nil"/>
          <w:right w:val="nil"/>
          <w:between w:val="nil"/>
        </w:pBdr>
        <w:spacing w:before="120" w:line="276" w:lineRule="auto"/>
        <w:ind w:leftChars="0" w:left="-2" w:firstLineChars="0" w:firstLine="0"/>
        <w:rPr>
          <w:i/>
          <w:sz w:val="26"/>
          <w:szCs w:val="26"/>
        </w:rPr>
      </w:pPr>
      <w:r w:rsidRPr="004E5468">
        <w:rPr>
          <w:rFonts w:eastAsiaTheme="majorEastAsia"/>
          <w:b/>
          <w:bCs/>
          <w:i/>
          <w:sz w:val="26"/>
          <w:szCs w:val="26"/>
        </w:rPr>
        <w:t>I (Introduce):</w:t>
      </w:r>
      <w:r w:rsidRPr="004E5468">
        <w:rPr>
          <w:i/>
          <w:sz w:val="26"/>
          <w:szCs w:val="26"/>
        </w:rPr>
        <w:t xml:space="preserve"> initial exposure</w:t>
      </w:r>
    </w:p>
    <w:p w14:paraId="0D98AA7A" w14:textId="77777777" w:rsidR="00A557EE" w:rsidRPr="004E5468" w:rsidRDefault="00A557EE" w:rsidP="00A557EE">
      <w:pPr>
        <w:pBdr>
          <w:top w:val="nil"/>
          <w:left w:val="nil"/>
          <w:bottom w:val="nil"/>
          <w:right w:val="nil"/>
          <w:between w:val="nil"/>
        </w:pBdr>
        <w:spacing w:before="120" w:line="276" w:lineRule="auto"/>
        <w:ind w:leftChars="0" w:left="-2" w:firstLineChars="0" w:firstLine="0"/>
        <w:rPr>
          <w:i/>
          <w:sz w:val="26"/>
          <w:szCs w:val="26"/>
        </w:rPr>
      </w:pPr>
      <w:r w:rsidRPr="004E5468">
        <w:rPr>
          <w:rFonts w:eastAsiaTheme="majorEastAsia"/>
          <w:b/>
          <w:bCs/>
          <w:i/>
          <w:sz w:val="26"/>
          <w:szCs w:val="26"/>
        </w:rPr>
        <w:t>R (Reinforced):</w:t>
      </w:r>
      <w:r w:rsidRPr="004E5468">
        <w:rPr>
          <w:i/>
          <w:sz w:val="26"/>
          <w:szCs w:val="26"/>
        </w:rPr>
        <w:t xml:space="preserve"> strengthened through practice</w:t>
      </w:r>
    </w:p>
    <w:p w14:paraId="34D0C9C9" w14:textId="77777777" w:rsidR="00A557EE" w:rsidRPr="004E5468" w:rsidRDefault="00A557EE" w:rsidP="00A557EE">
      <w:pPr>
        <w:pBdr>
          <w:top w:val="nil"/>
          <w:left w:val="nil"/>
          <w:bottom w:val="nil"/>
          <w:right w:val="nil"/>
          <w:between w:val="nil"/>
        </w:pBdr>
        <w:spacing w:before="120" w:line="276" w:lineRule="auto"/>
        <w:ind w:leftChars="0" w:left="-2" w:firstLineChars="0" w:firstLine="0"/>
        <w:rPr>
          <w:i/>
          <w:sz w:val="26"/>
          <w:szCs w:val="26"/>
        </w:rPr>
      </w:pPr>
      <w:r w:rsidRPr="004E5468">
        <w:rPr>
          <w:rFonts w:eastAsiaTheme="majorEastAsia"/>
          <w:b/>
          <w:bCs/>
          <w:i/>
          <w:sz w:val="26"/>
          <w:szCs w:val="26"/>
        </w:rPr>
        <w:t>M (Mastery):</w:t>
      </w:r>
      <w:r w:rsidRPr="004E5468">
        <w:rPr>
          <w:i/>
          <w:sz w:val="26"/>
          <w:szCs w:val="26"/>
        </w:rPr>
        <w:t xml:space="preserve"> demonstrate full competency</w:t>
      </w:r>
    </w:p>
    <w:p w14:paraId="48D9F817" w14:textId="77777777" w:rsidR="00A557EE" w:rsidRPr="004E5468" w:rsidRDefault="00A557EE" w:rsidP="00A557EE">
      <w:pPr>
        <w:pStyle w:val="ListParagraph"/>
        <w:numPr>
          <w:ilvl w:val="0"/>
          <w:numId w:val="1"/>
        </w:numPr>
        <w:suppressAutoHyphens w:val="0"/>
        <w:spacing w:before="100" w:beforeAutospacing="1" w:after="100" w:afterAutospacing="1" w:line="240" w:lineRule="auto"/>
        <w:ind w:leftChars="0" w:firstLineChars="0"/>
        <w:textDirection w:val="lrTb"/>
        <w:textAlignment w:val="auto"/>
        <w:outlineLvl w:val="9"/>
        <w:rPr>
          <w:position w:val="0"/>
          <w:sz w:val="26"/>
          <w:szCs w:val="26"/>
        </w:rPr>
      </w:pPr>
      <w:r w:rsidRPr="004E5468">
        <w:rPr>
          <w:rFonts w:eastAsiaTheme="majorEastAsia"/>
          <w:b/>
          <w:bCs/>
          <w:position w:val="0"/>
          <w:sz w:val="26"/>
          <w:szCs w:val="26"/>
        </w:rPr>
        <w:t>Core Content of the Course</w:t>
      </w:r>
    </w:p>
    <w:p w14:paraId="5994040D" w14:textId="77777777" w:rsidR="00732298" w:rsidRPr="00732298" w:rsidRDefault="00732298" w:rsidP="00732298">
      <w:pPr>
        <w:pStyle w:val="NormalWeb"/>
        <w:rPr>
          <w:b/>
          <w:bCs/>
          <w:sz w:val="26"/>
          <w:szCs w:val="26"/>
        </w:rPr>
      </w:pPr>
      <w:r w:rsidRPr="00732298">
        <w:rPr>
          <w:rStyle w:val="Strong"/>
          <w:rFonts w:eastAsiaTheme="majorEastAsia"/>
          <w:b w:val="0"/>
          <w:bCs w:val="0"/>
          <w:sz w:val="26"/>
          <w:szCs w:val="26"/>
        </w:rPr>
        <w:t>The course equips learners with foundational knowledge of business combinations and the preparation of consolidated financial statements, including: business combinations under the purchase method, treatment of intra-group transactions, and application of the equity method for accounting investments in associates and joint ventures.</w:t>
      </w:r>
    </w:p>
    <w:p w14:paraId="1E6C5E63" w14:textId="77777777" w:rsidR="00732298" w:rsidRPr="00732298" w:rsidRDefault="00732298" w:rsidP="00732298">
      <w:pPr>
        <w:pStyle w:val="NormalWeb"/>
        <w:rPr>
          <w:b/>
          <w:bCs/>
          <w:sz w:val="26"/>
          <w:szCs w:val="26"/>
        </w:rPr>
      </w:pPr>
      <w:r w:rsidRPr="00732298">
        <w:rPr>
          <w:rStyle w:val="Strong"/>
          <w:rFonts w:eastAsiaTheme="majorEastAsia"/>
          <w:b w:val="0"/>
          <w:bCs w:val="0"/>
          <w:sz w:val="26"/>
          <w:szCs w:val="26"/>
        </w:rPr>
        <w:t>It also expands learners' understanding of business combination accounting and consolidated financial statements in relation to more complex issues such as foreign exchange risk and hedging, and the translation and consolidation of financial statements prepared in foreign currencies.</w:t>
      </w:r>
    </w:p>
    <w:p w14:paraId="1F22F149" w14:textId="77777777" w:rsidR="00A557EE" w:rsidRDefault="00A557EE" w:rsidP="00A557EE">
      <w:pPr>
        <w:numPr>
          <w:ilvl w:val="0"/>
          <w:numId w:val="1"/>
        </w:numPr>
        <w:pBdr>
          <w:top w:val="nil"/>
          <w:left w:val="nil"/>
          <w:bottom w:val="nil"/>
          <w:right w:val="nil"/>
          <w:between w:val="nil"/>
        </w:pBdr>
        <w:spacing w:line="276" w:lineRule="auto"/>
        <w:ind w:left="1" w:hanging="3"/>
        <w:rPr>
          <w:color w:val="000000"/>
          <w:sz w:val="26"/>
          <w:szCs w:val="26"/>
        </w:rPr>
      </w:pPr>
      <w:r>
        <w:rPr>
          <w:b/>
          <w:color w:val="000000"/>
          <w:sz w:val="26"/>
          <w:szCs w:val="26"/>
        </w:rPr>
        <w:t>Assessment</w:t>
      </w:r>
    </w:p>
    <w:p w14:paraId="1A8F4BE6" w14:textId="77777777" w:rsidR="00A557EE" w:rsidRDefault="00A557EE" w:rsidP="00A557EE">
      <w:pPr>
        <w:pBdr>
          <w:top w:val="nil"/>
          <w:left w:val="nil"/>
          <w:bottom w:val="nil"/>
          <w:right w:val="nil"/>
          <w:between w:val="nil"/>
        </w:pBdr>
        <w:spacing w:line="240" w:lineRule="auto"/>
        <w:ind w:left="1" w:hanging="3"/>
        <w:jc w:val="both"/>
        <w:rPr>
          <w:color w:val="000000"/>
          <w:sz w:val="26"/>
          <w:szCs w:val="26"/>
        </w:rPr>
      </w:pPr>
      <w:bookmarkStart w:id="1" w:name="_heading=h.96a8efpquyiq" w:colFirst="0" w:colLast="0"/>
      <w:bookmarkEnd w:id="1"/>
      <w:r w:rsidRPr="004E5468">
        <w:rPr>
          <w:i/>
          <w:color w:val="000000"/>
          <w:sz w:val="26"/>
          <w:szCs w:val="26"/>
        </w:rPr>
        <w:t>(Assessment components, assessment tasks, assessment criteria, assessment standards, and weighting – demonstrating alignment with the Course Learning Outcomes (CLOs))</w:t>
      </w:r>
    </w:p>
    <w:tbl>
      <w:tblPr>
        <w:tblStyle w:val="TableGrid"/>
        <w:tblW w:w="0" w:type="auto"/>
        <w:tblLook w:val="04A0" w:firstRow="1" w:lastRow="0" w:firstColumn="1" w:lastColumn="0" w:noHBand="0" w:noVBand="1"/>
      </w:tblPr>
      <w:tblGrid>
        <w:gridCol w:w="1350"/>
        <w:gridCol w:w="1348"/>
        <w:gridCol w:w="1137"/>
        <w:gridCol w:w="1987"/>
        <w:gridCol w:w="1442"/>
        <w:gridCol w:w="1016"/>
        <w:gridCol w:w="980"/>
      </w:tblGrid>
      <w:tr w:rsidR="00732298" w14:paraId="6429D997" w14:textId="77777777" w:rsidTr="00732298">
        <w:tc>
          <w:tcPr>
            <w:tcW w:w="1350" w:type="dxa"/>
          </w:tcPr>
          <w:p w14:paraId="065F7563" w14:textId="77777777" w:rsidR="00A557EE" w:rsidRDefault="00A557EE" w:rsidP="00400001">
            <w:pPr>
              <w:ind w:left="0" w:hanging="2"/>
            </w:pPr>
            <w:r>
              <w:t>Assessment Component (1)</w:t>
            </w:r>
          </w:p>
        </w:tc>
        <w:tc>
          <w:tcPr>
            <w:tcW w:w="1348" w:type="dxa"/>
          </w:tcPr>
          <w:p w14:paraId="172702FD" w14:textId="77777777" w:rsidR="00A557EE" w:rsidRDefault="00A557EE" w:rsidP="00400001">
            <w:pPr>
              <w:ind w:left="0" w:hanging="2"/>
            </w:pPr>
            <w:r>
              <w:t>Assessment Task (2)</w:t>
            </w:r>
          </w:p>
        </w:tc>
        <w:tc>
          <w:tcPr>
            <w:tcW w:w="1209" w:type="dxa"/>
          </w:tcPr>
          <w:p w14:paraId="4EAA5F97" w14:textId="77777777" w:rsidR="00A557EE" w:rsidRDefault="00A557EE" w:rsidP="00400001">
            <w:pPr>
              <w:ind w:left="0" w:hanging="2"/>
            </w:pPr>
            <w:r>
              <w:t>Course Learning Outcome (CLOx) (3)</w:t>
            </w:r>
          </w:p>
        </w:tc>
        <w:tc>
          <w:tcPr>
            <w:tcW w:w="1401" w:type="dxa"/>
          </w:tcPr>
          <w:p w14:paraId="79220479" w14:textId="77777777" w:rsidR="00A557EE" w:rsidRDefault="00A557EE" w:rsidP="00400001">
            <w:pPr>
              <w:ind w:left="0" w:hanging="2"/>
            </w:pPr>
            <w:r>
              <w:t>Assessment Criteria (4)</w:t>
            </w:r>
          </w:p>
        </w:tc>
        <w:tc>
          <w:tcPr>
            <w:tcW w:w="1603" w:type="dxa"/>
          </w:tcPr>
          <w:p w14:paraId="29128B99" w14:textId="77777777" w:rsidR="00A557EE" w:rsidRDefault="00A557EE" w:rsidP="00400001">
            <w:pPr>
              <w:ind w:left="0" w:hanging="2"/>
            </w:pPr>
            <w:r>
              <w:t>Assessment Duration (5)</w:t>
            </w:r>
          </w:p>
        </w:tc>
        <w:tc>
          <w:tcPr>
            <w:tcW w:w="1179" w:type="dxa"/>
          </w:tcPr>
          <w:p w14:paraId="478226F3" w14:textId="77777777" w:rsidR="00A557EE" w:rsidRDefault="00A557EE" w:rsidP="00400001">
            <w:pPr>
              <w:ind w:left="0" w:hanging="2"/>
            </w:pPr>
            <w:r>
              <w:t>Weight (%) (6)</w:t>
            </w:r>
          </w:p>
        </w:tc>
        <w:tc>
          <w:tcPr>
            <w:tcW w:w="1170" w:type="dxa"/>
          </w:tcPr>
          <w:p w14:paraId="671D2539" w14:textId="77777777" w:rsidR="00A557EE" w:rsidRDefault="00A557EE" w:rsidP="00400001">
            <w:pPr>
              <w:ind w:left="0" w:hanging="2"/>
            </w:pPr>
            <w:r>
              <w:t>Sub-weight (%) (7)</w:t>
            </w:r>
          </w:p>
        </w:tc>
      </w:tr>
      <w:tr w:rsidR="00732298" w14:paraId="0DCCAA8F" w14:textId="77777777" w:rsidTr="00732298">
        <w:tc>
          <w:tcPr>
            <w:tcW w:w="1350" w:type="dxa"/>
          </w:tcPr>
          <w:p w14:paraId="348D668C" w14:textId="77777777" w:rsidR="00732298" w:rsidRDefault="00732298" w:rsidP="00732298">
            <w:pPr>
              <w:ind w:left="0" w:hanging="2"/>
            </w:pPr>
            <w:r>
              <w:t>A1. Formative Assessment</w:t>
            </w:r>
          </w:p>
        </w:tc>
        <w:tc>
          <w:tcPr>
            <w:tcW w:w="1348" w:type="dxa"/>
          </w:tcPr>
          <w:p w14:paraId="2FA3E9E5" w14:textId="2D298048" w:rsidR="00732298" w:rsidRDefault="00732298" w:rsidP="00732298">
            <w:pPr>
              <w:ind w:left="1" w:hanging="3"/>
            </w:pPr>
            <w:r>
              <w:rPr>
                <w:sz w:val="26"/>
                <w:szCs w:val="26"/>
              </w:rPr>
              <w:t>A1.1</w:t>
            </w:r>
          </w:p>
        </w:tc>
        <w:tc>
          <w:tcPr>
            <w:tcW w:w="1209" w:type="dxa"/>
          </w:tcPr>
          <w:p w14:paraId="3E50B249" w14:textId="0D8105C7" w:rsidR="00732298" w:rsidRDefault="00732298" w:rsidP="00732298">
            <w:pPr>
              <w:ind w:left="1" w:hanging="3"/>
            </w:pPr>
            <w:r>
              <w:rPr>
                <w:sz w:val="26"/>
                <w:szCs w:val="26"/>
              </w:rPr>
              <w:t>CLO 1</w:t>
            </w:r>
          </w:p>
        </w:tc>
        <w:tc>
          <w:tcPr>
            <w:tcW w:w="1401" w:type="dxa"/>
          </w:tcPr>
          <w:p w14:paraId="38D467EC" w14:textId="6FBDA856" w:rsidR="00732298" w:rsidRDefault="00732298" w:rsidP="00732298">
            <w:pPr>
              <w:ind w:left="0" w:hanging="2"/>
            </w:pPr>
            <w:r>
              <w:t>Multiple Choice questions and essay</w:t>
            </w:r>
          </w:p>
        </w:tc>
        <w:tc>
          <w:tcPr>
            <w:tcW w:w="1603" w:type="dxa"/>
          </w:tcPr>
          <w:p w14:paraId="47A39490" w14:textId="435F7F40" w:rsidR="00732298" w:rsidRDefault="00732298" w:rsidP="00732298">
            <w:pPr>
              <w:ind w:left="1" w:hanging="3"/>
            </w:pPr>
            <w:r>
              <w:rPr>
                <w:sz w:val="26"/>
                <w:szCs w:val="26"/>
              </w:rPr>
              <w:t>20 minutes</w:t>
            </w:r>
          </w:p>
        </w:tc>
        <w:tc>
          <w:tcPr>
            <w:tcW w:w="1179" w:type="dxa"/>
          </w:tcPr>
          <w:p w14:paraId="69872B42" w14:textId="7667D489" w:rsidR="00732298" w:rsidRDefault="00732298" w:rsidP="00732298">
            <w:pPr>
              <w:ind w:left="1" w:hanging="3"/>
            </w:pPr>
            <w:r>
              <w:rPr>
                <w:sz w:val="26"/>
                <w:szCs w:val="26"/>
              </w:rPr>
              <w:t>25%</w:t>
            </w:r>
          </w:p>
        </w:tc>
        <w:tc>
          <w:tcPr>
            <w:tcW w:w="1170" w:type="dxa"/>
          </w:tcPr>
          <w:p w14:paraId="01935FBE" w14:textId="3CD2516D" w:rsidR="00732298" w:rsidRDefault="00732298" w:rsidP="00732298">
            <w:pPr>
              <w:ind w:left="1" w:hanging="3"/>
            </w:pPr>
            <w:r>
              <w:rPr>
                <w:sz w:val="26"/>
                <w:szCs w:val="26"/>
              </w:rPr>
              <w:t>50%</w:t>
            </w:r>
          </w:p>
        </w:tc>
      </w:tr>
      <w:tr w:rsidR="00732298" w14:paraId="44F08156" w14:textId="77777777" w:rsidTr="00732298">
        <w:tc>
          <w:tcPr>
            <w:tcW w:w="1350" w:type="dxa"/>
          </w:tcPr>
          <w:p w14:paraId="7FB7DBB4" w14:textId="77777777" w:rsidR="00732298" w:rsidRDefault="00732298" w:rsidP="00732298">
            <w:pPr>
              <w:ind w:left="0" w:hanging="2"/>
            </w:pPr>
          </w:p>
        </w:tc>
        <w:tc>
          <w:tcPr>
            <w:tcW w:w="1348" w:type="dxa"/>
          </w:tcPr>
          <w:p w14:paraId="4B749717" w14:textId="61697D71" w:rsidR="00732298" w:rsidRDefault="00732298" w:rsidP="00732298">
            <w:pPr>
              <w:ind w:left="1" w:hanging="3"/>
            </w:pPr>
            <w:r>
              <w:rPr>
                <w:sz w:val="26"/>
                <w:szCs w:val="26"/>
              </w:rPr>
              <w:t>A1.2</w:t>
            </w:r>
          </w:p>
        </w:tc>
        <w:tc>
          <w:tcPr>
            <w:tcW w:w="1209" w:type="dxa"/>
          </w:tcPr>
          <w:p w14:paraId="52D537FA" w14:textId="02147AC3" w:rsidR="00732298" w:rsidRDefault="00732298" w:rsidP="00732298">
            <w:pPr>
              <w:ind w:left="1" w:hanging="3"/>
            </w:pPr>
            <w:r>
              <w:rPr>
                <w:sz w:val="26"/>
                <w:szCs w:val="26"/>
              </w:rPr>
              <w:t>CLO 3, 4</w:t>
            </w:r>
          </w:p>
        </w:tc>
        <w:tc>
          <w:tcPr>
            <w:tcW w:w="1401" w:type="dxa"/>
          </w:tcPr>
          <w:p w14:paraId="58D15DDE" w14:textId="3B07705F" w:rsidR="00732298" w:rsidRDefault="00732298" w:rsidP="00732298">
            <w:pPr>
              <w:ind w:left="0" w:hanging="2"/>
            </w:pPr>
            <w:r>
              <w:t>Presentation/essay</w:t>
            </w:r>
          </w:p>
        </w:tc>
        <w:tc>
          <w:tcPr>
            <w:tcW w:w="1603" w:type="dxa"/>
          </w:tcPr>
          <w:p w14:paraId="3FFF2218" w14:textId="3890348F" w:rsidR="00732298" w:rsidRDefault="00732298" w:rsidP="00732298">
            <w:pPr>
              <w:ind w:left="1" w:hanging="3"/>
              <w:jc w:val="both"/>
              <w:rPr>
                <w:sz w:val="26"/>
                <w:szCs w:val="26"/>
              </w:rPr>
            </w:pPr>
            <w:r>
              <w:rPr>
                <w:sz w:val="26"/>
                <w:szCs w:val="26"/>
              </w:rPr>
              <w:t>30 minutes</w:t>
            </w:r>
          </w:p>
          <w:p w14:paraId="730AE4A3" w14:textId="1865499D" w:rsidR="00732298" w:rsidRDefault="00732298" w:rsidP="00732298">
            <w:pPr>
              <w:ind w:left="1" w:hanging="3"/>
            </w:pPr>
            <w:r>
              <w:rPr>
                <w:sz w:val="26"/>
                <w:szCs w:val="26"/>
              </w:rPr>
              <w:t>/group</w:t>
            </w:r>
          </w:p>
        </w:tc>
        <w:tc>
          <w:tcPr>
            <w:tcW w:w="1179" w:type="dxa"/>
          </w:tcPr>
          <w:p w14:paraId="03F23D00" w14:textId="40714334" w:rsidR="00732298" w:rsidRDefault="00732298" w:rsidP="00732298">
            <w:pPr>
              <w:ind w:left="1" w:hanging="3"/>
            </w:pPr>
            <w:r>
              <w:rPr>
                <w:sz w:val="26"/>
                <w:szCs w:val="26"/>
              </w:rPr>
              <w:t>25%</w:t>
            </w:r>
          </w:p>
        </w:tc>
        <w:tc>
          <w:tcPr>
            <w:tcW w:w="1170" w:type="dxa"/>
          </w:tcPr>
          <w:p w14:paraId="7F1ADF2B" w14:textId="35F4EBA6" w:rsidR="00732298" w:rsidRDefault="00732298" w:rsidP="00732298">
            <w:pPr>
              <w:ind w:left="1" w:hanging="3"/>
            </w:pPr>
            <w:r>
              <w:rPr>
                <w:sz w:val="26"/>
                <w:szCs w:val="26"/>
              </w:rPr>
              <w:t>50%</w:t>
            </w:r>
          </w:p>
        </w:tc>
      </w:tr>
      <w:tr w:rsidR="00732298" w14:paraId="50EA8748" w14:textId="77777777" w:rsidTr="00732298">
        <w:tc>
          <w:tcPr>
            <w:tcW w:w="1350" w:type="dxa"/>
          </w:tcPr>
          <w:p w14:paraId="599E9EE0" w14:textId="77777777" w:rsidR="00732298" w:rsidRDefault="00732298" w:rsidP="00732298">
            <w:pPr>
              <w:ind w:left="0" w:hanging="2"/>
            </w:pPr>
            <w:r>
              <w:t>A2. Final Assessment</w:t>
            </w:r>
          </w:p>
        </w:tc>
        <w:tc>
          <w:tcPr>
            <w:tcW w:w="1348" w:type="dxa"/>
          </w:tcPr>
          <w:p w14:paraId="3541E106" w14:textId="77060C2B" w:rsidR="00732298" w:rsidRDefault="00732298" w:rsidP="00732298">
            <w:pPr>
              <w:ind w:left="1" w:hanging="3"/>
            </w:pPr>
            <w:r>
              <w:rPr>
                <w:sz w:val="26"/>
                <w:szCs w:val="26"/>
              </w:rPr>
              <w:t>A2.1</w:t>
            </w:r>
          </w:p>
        </w:tc>
        <w:tc>
          <w:tcPr>
            <w:tcW w:w="1209" w:type="dxa"/>
          </w:tcPr>
          <w:p w14:paraId="3B62815D" w14:textId="3147D8B7" w:rsidR="00732298" w:rsidRDefault="00732298" w:rsidP="00732298">
            <w:pPr>
              <w:ind w:left="1" w:hanging="3"/>
            </w:pPr>
            <w:r>
              <w:rPr>
                <w:sz w:val="26"/>
                <w:szCs w:val="26"/>
              </w:rPr>
              <w:t>CLO1, CLO2</w:t>
            </w:r>
          </w:p>
        </w:tc>
        <w:tc>
          <w:tcPr>
            <w:tcW w:w="1401" w:type="dxa"/>
          </w:tcPr>
          <w:p w14:paraId="4D09B2FD" w14:textId="183DAF31" w:rsidR="00732298" w:rsidRDefault="00732298" w:rsidP="00732298">
            <w:pPr>
              <w:ind w:left="0" w:hanging="2"/>
            </w:pPr>
            <w:r>
              <w:t>Writing test</w:t>
            </w:r>
          </w:p>
        </w:tc>
        <w:tc>
          <w:tcPr>
            <w:tcW w:w="1603" w:type="dxa"/>
          </w:tcPr>
          <w:p w14:paraId="08246476" w14:textId="17D24934" w:rsidR="00732298" w:rsidRDefault="00732298" w:rsidP="00732298">
            <w:pPr>
              <w:ind w:left="1" w:hanging="3"/>
            </w:pPr>
            <w:r>
              <w:rPr>
                <w:sz w:val="26"/>
                <w:szCs w:val="26"/>
              </w:rPr>
              <w:t>60 minutes</w:t>
            </w:r>
          </w:p>
        </w:tc>
        <w:tc>
          <w:tcPr>
            <w:tcW w:w="1179" w:type="dxa"/>
          </w:tcPr>
          <w:p w14:paraId="772EC075" w14:textId="237723C7" w:rsidR="00732298" w:rsidRDefault="00732298" w:rsidP="00732298">
            <w:pPr>
              <w:ind w:left="1" w:hanging="3"/>
            </w:pPr>
            <w:r>
              <w:rPr>
                <w:sz w:val="26"/>
                <w:szCs w:val="26"/>
              </w:rPr>
              <w:t>50%</w:t>
            </w:r>
          </w:p>
        </w:tc>
        <w:tc>
          <w:tcPr>
            <w:tcW w:w="1170" w:type="dxa"/>
          </w:tcPr>
          <w:p w14:paraId="579A2E2E" w14:textId="355730BF" w:rsidR="00732298" w:rsidRDefault="00732298" w:rsidP="00732298">
            <w:pPr>
              <w:ind w:left="1" w:hanging="3"/>
            </w:pPr>
            <w:r>
              <w:rPr>
                <w:sz w:val="26"/>
                <w:szCs w:val="26"/>
              </w:rPr>
              <w:t>100%</w:t>
            </w:r>
          </w:p>
        </w:tc>
      </w:tr>
    </w:tbl>
    <w:p w14:paraId="5054B690" w14:textId="77777777" w:rsidR="00A557EE" w:rsidRDefault="00A557EE" w:rsidP="00A557EE">
      <w:pPr>
        <w:tabs>
          <w:tab w:val="left" w:pos="284"/>
        </w:tabs>
        <w:ind w:left="1" w:hanging="3"/>
        <w:jc w:val="both"/>
        <w:rPr>
          <w:sz w:val="26"/>
          <w:szCs w:val="26"/>
        </w:rPr>
      </w:pPr>
    </w:p>
    <w:p w14:paraId="5CEC913F" w14:textId="77777777" w:rsidR="00A557EE" w:rsidRPr="004E5468" w:rsidRDefault="00A557EE" w:rsidP="00A557EE">
      <w:pPr>
        <w:ind w:left="1" w:hanging="3"/>
        <w:rPr>
          <w:i/>
          <w:sz w:val="26"/>
          <w:szCs w:val="26"/>
        </w:rPr>
      </w:pPr>
      <w:r w:rsidRPr="004E5468">
        <w:rPr>
          <w:rFonts w:eastAsiaTheme="majorEastAsia"/>
          <w:b/>
          <w:bCs/>
          <w:i/>
          <w:sz w:val="26"/>
          <w:szCs w:val="26"/>
        </w:rPr>
        <w:t>(1):</w:t>
      </w:r>
      <w:r w:rsidRPr="004E5468">
        <w:rPr>
          <w:i/>
          <w:sz w:val="26"/>
          <w:szCs w:val="26"/>
        </w:rPr>
        <w:t xml:space="preserve"> Assessment components of the course.</w:t>
      </w:r>
      <w:r w:rsidRPr="004E5468">
        <w:rPr>
          <w:i/>
          <w:sz w:val="26"/>
          <w:szCs w:val="26"/>
        </w:rPr>
        <w:br/>
      </w:r>
      <w:r w:rsidRPr="004E5468">
        <w:rPr>
          <w:rFonts w:eastAsiaTheme="majorEastAsia"/>
          <w:b/>
          <w:bCs/>
          <w:i/>
          <w:sz w:val="26"/>
          <w:szCs w:val="26"/>
        </w:rPr>
        <w:t>(2):</w:t>
      </w:r>
      <w:r w:rsidRPr="004E5468">
        <w:rPr>
          <w:i/>
          <w:sz w:val="26"/>
          <w:szCs w:val="26"/>
        </w:rPr>
        <w:t xml:space="preserve"> Codes for the assessment tasks.</w:t>
      </w:r>
      <w:r w:rsidRPr="004E5468">
        <w:rPr>
          <w:i/>
          <w:sz w:val="26"/>
          <w:szCs w:val="26"/>
        </w:rPr>
        <w:br/>
      </w:r>
      <w:r w:rsidRPr="004E5468">
        <w:rPr>
          <w:rFonts w:eastAsiaTheme="majorEastAsia"/>
          <w:b/>
          <w:bCs/>
          <w:i/>
          <w:sz w:val="26"/>
          <w:szCs w:val="26"/>
        </w:rPr>
        <w:t>(3):</w:t>
      </w:r>
      <w:r w:rsidRPr="004E5468">
        <w:rPr>
          <w:i/>
          <w:sz w:val="26"/>
          <w:szCs w:val="26"/>
        </w:rPr>
        <w:t xml:space="preserve"> CLOs being assessed.</w:t>
      </w:r>
      <w:r w:rsidRPr="004E5468">
        <w:rPr>
          <w:i/>
          <w:sz w:val="26"/>
          <w:szCs w:val="26"/>
        </w:rPr>
        <w:br/>
      </w:r>
      <w:r w:rsidRPr="004E5468">
        <w:rPr>
          <w:rFonts w:eastAsiaTheme="majorEastAsia"/>
          <w:b/>
          <w:bCs/>
          <w:i/>
          <w:sz w:val="26"/>
          <w:szCs w:val="26"/>
        </w:rPr>
        <w:lastRenderedPageBreak/>
        <w:t>(4):</w:t>
      </w:r>
      <w:r w:rsidRPr="004E5468">
        <w:rPr>
          <w:i/>
          <w:sz w:val="26"/>
          <w:szCs w:val="26"/>
        </w:rPr>
        <w:t xml:space="preserve"> Assessment criteria such as individual/group homework, in-class individual/group assignments, projects, course papers, etc.</w:t>
      </w:r>
      <w:r w:rsidRPr="004E5468">
        <w:rPr>
          <w:i/>
          <w:sz w:val="26"/>
          <w:szCs w:val="26"/>
        </w:rPr>
        <w:br/>
      </w:r>
      <w:r w:rsidRPr="004E5468">
        <w:rPr>
          <w:rFonts w:eastAsiaTheme="majorEastAsia"/>
          <w:b/>
          <w:bCs/>
          <w:i/>
          <w:sz w:val="26"/>
          <w:szCs w:val="26"/>
        </w:rPr>
        <w:t>(5):</w:t>
      </w:r>
      <w:r w:rsidRPr="004E5468">
        <w:rPr>
          <w:i/>
          <w:sz w:val="26"/>
          <w:szCs w:val="26"/>
        </w:rPr>
        <w:t xml:space="preserve"> Duration of the assessment in minutes (if conducted in class).</w:t>
      </w:r>
      <w:r w:rsidRPr="004E5468">
        <w:rPr>
          <w:i/>
          <w:sz w:val="26"/>
          <w:szCs w:val="26"/>
        </w:rPr>
        <w:br/>
      </w:r>
      <w:r w:rsidRPr="004E5468">
        <w:rPr>
          <w:rFonts w:eastAsiaTheme="majorEastAsia"/>
          <w:b/>
          <w:bCs/>
          <w:i/>
          <w:sz w:val="26"/>
          <w:szCs w:val="26"/>
        </w:rPr>
        <w:t>(6):</w:t>
      </w:r>
      <w:r w:rsidRPr="004E5468">
        <w:rPr>
          <w:i/>
          <w:sz w:val="26"/>
          <w:szCs w:val="26"/>
        </w:rPr>
        <w:t xml:space="preserve"> Weight of each assessment task in the total course grade.</w:t>
      </w:r>
      <w:r w:rsidRPr="004E5468">
        <w:rPr>
          <w:i/>
          <w:sz w:val="26"/>
          <w:szCs w:val="26"/>
        </w:rPr>
        <w:br/>
      </w:r>
      <w:r w:rsidRPr="004E5468">
        <w:rPr>
          <w:rFonts w:eastAsiaTheme="majorEastAsia"/>
          <w:b/>
          <w:bCs/>
          <w:i/>
          <w:sz w:val="26"/>
          <w:szCs w:val="26"/>
        </w:rPr>
        <w:t>(7):</w:t>
      </w:r>
      <w:r w:rsidRPr="004E5468">
        <w:rPr>
          <w:i/>
          <w:sz w:val="26"/>
          <w:szCs w:val="26"/>
        </w:rPr>
        <w:t xml:space="preserve"> Weight of each assessment task within the respective assessment component.</w:t>
      </w:r>
    </w:p>
    <w:p w14:paraId="7A8CFD0B" w14:textId="4175A19A" w:rsidR="00A557EE" w:rsidRPr="004E5468" w:rsidRDefault="00A557EE" w:rsidP="00A557EE">
      <w:pPr>
        <w:ind w:left="1" w:hanging="3"/>
        <w:rPr>
          <w:b/>
          <w:bCs/>
          <w:iCs/>
          <w:sz w:val="26"/>
          <w:szCs w:val="26"/>
        </w:rPr>
      </w:pPr>
      <w:r w:rsidRPr="004E5468">
        <w:rPr>
          <w:b/>
          <w:bCs/>
          <w:iCs/>
          <w:sz w:val="26"/>
          <w:szCs w:val="26"/>
        </w:rPr>
        <w:t xml:space="preserve">Prepared by: </w:t>
      </w:r>
      <w:r w:rsidR="00732298">
        <w:rPr>
          <w:b/>
          <w:color w:val="000000"/>
          <w:sz w:val="26"/>
          <w:szCs w:val="26"/>
        </w:rPr>
        <w:t>PGS. TS Phan Đức Dũng</w:t>
      </w:r>
      <w:r w:rsidRPr="004E5468">
        <w:rPr>
          <w:b/>
          <w:bCs/>
          <w:iCs/>
          <w:sz w:val="26"/>
          <w:szCs w:val="26"/>
        </w:rPr>
        <w:br/>
        <w:t>Head of Department: Assoc. Prof. Dr. Phạm Quốc Thuần</w:t>
      </w:r>
    </w:p>
    <w:p w14:paraId="0DD48310" w14:textId="77777777" w:rsidR="00A557EE" w:rsidRDefault="00A557EE" w:rsidP="00A557EE">
      <w:pPr>
        <w:ind w:left="0" w:hanging="2"/>
      </w:pPr>
    </w:p>
    <w:p w14:paraId="5E2007DC" w14:textId="77777777" w:rsidR="003619E0" w:rsidRDefault="003619E0">
      <w:pPr>
        <w:ind w:left="0" w:hanging="2"/>
      </w:pPr>
    </w:p>
    <w:sectPr w:rsidR="003619E0" w:rsidSect="00A557EE">
      <w:headerReference w:type="default" r:id="rId8"/>
      <w:pgSz w:w="11906" w:h="16838"/>
      <w:pgMar w:top="720" w:right="1196" w:bottom="811"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2163B" w14:textId="77777777" w:rsidR="008939C7" w:rsidRDefault="008939C7">
      <w:pPr>
        <w:spacing w:line="240" w:lineRule="auto"/>
        <w:ind w:left="0" w:hanging="2"/>
      </w:pPr>
      <w:r>
        <w:separator/>
      </w:r>
    </w:p>
  </w:endnote>
  <w:endnote w:type="continuationSeparator" w:id="0">
    <w:p w14:paraId="0E809465" w14:textId="77777777" w:rsidR="008939C7" w:rsidRDefault="008939C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09BAD" w14:textId="77777777" w:rsidR="008939C7" w:rsidRDefault="008939C7">
      <w:pPr>
        <w:spacing w:line="240" w:lineRule="auto"/>
        <w:ind w:left="0" w:hanging="2"/>
      </w:pPr>
      <w:r>
        <w:separator/>
      </w:r>
    </w:p>
  </w:footnote>
  <w:footnote w:type="continuationSeparator" w:id="0">
    <w:p w14:paraId="0E13098F" w14:textId="77777777" w:rsidR="008939C7" w:rsidRDefault="008939C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27BE5" w14:textId="7372465E" w:rsidR="00A557EE" w:rsidRDefault="00A557EE">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A113B4">
      <w:rPr>
        <w:noProof/>
        <w:color w:val="000000"/>
      </w:rPr>
      <w:t>4</w:t>
    </w:r>
    <w:r>
      <w:rPr>
        <w:color w:val="000000"/>
      </w:rPr>
      <w:fldChar w:fldCharType="end"/>
    </w:r>
  </w:p>
  <w:p w14:paraId="28B7DDDB" w14:textId="77777777" w:rsidR="00A557EE" w:rsidRDefault="00A557EE">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F1A38"/>
    <w:multiLevelType w:val="multilevel"/>
    <w:tmpl w:val="217ACC94"/>
    <w:lvl w:ilvl="0">
      <w:start w:val="1"/>
      <w:numFmt w:val="lowerLetter"/>
      <w:lvlText w:val="%1."/>
      <w:lvlJc w:val="left"/>
      <w:pPr>
        <w:ind w:left="270" w:hanging="360"/>
      </w:pPr>
      <w:rPr>
        <w:i/>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abstractNum w:abstractNumId="1" w15:restartNumberingAfterBreak="0">
    <w:nsid w:val="6C2357B5"/>
    <w:multiLevelType w:val="multilevel"/>
    <w:tmpl w:val="F0FEFE9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EE"/>
    <w:rsid w:val="00104113"/>
    <w:rsid w:val="00337117"/>
    <w:rsid w:val="003619E0"/>
    <w:rsid w:val="003B3259"/>
    <w:rsid w:val="0042574E"/>
    <w:rsid w:val="00732298"/>
    <w:rsid w:val="008939C7"/>
    <w:rsid w:val="00915B3A"/>
    <w:rsid w:val="00921CB9"/>
    <w:rsid w:val="009D50D6"/>
    <w:rsid w:val="00A113B4"/>
    <w:rsid w:val="00A557EE"/>
    <w:rsid w:val="00B70367"/>
    <w:rsid w:val="00D14AB8"/>
    <w:rsid w:val="00F6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2299"/>
  <w15:chartTrackingRefBased/>
  <w15:docId w15:val="{0334E583-52D3-418E-9D6F-152CE42D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7E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14:ligatures w14:val="none"/>
    </w:rPr>
  </w:style>
  <w:style w:type="paragraph" w:styleId="Heading1">
    <w:name w:val="heading 1"/>
    <w:basedOn w:val="Normal"/>
    <w:next w:val="Normal"/>
    <w:link w:val="Heading1Char"/>
    <w:uiPriority w:val="9"/>
    <w:qFormat/>
    <w:rsid w:val="00A557EE"/>
    <w:pPr>
      <w:keepNext/>
      <w:keepLines/>
      <w:spacing w:before="360" w:after="8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57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57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57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57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57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7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7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7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7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57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57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57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57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5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7EE"/>
    <w:rPr>
      <w:rFonts w:eastAsiaTheme="majorEastAsia" w:cstheme="majorBidi"/>
      <w:color w:val="272727" w:themeColor="text1" w:themeTint="D8"/>
    </w:rPr>
  </w:style>
  <w:style w:type="paragraph" w:styleId="Title">
    <w:name w:val="Title"/>
    <w:basedOn w:val="Normal"/>
    <w:next w:val="Normal"/>
    <w:link w:val="TitleChar"/>
    <w:uiPriority w:val="10"/>
    <w:qFormat/>
    <w:rsid w:val="00A55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7EE"/>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7EE"/>
    <w:pPr>
      <w:spacing w:before="160"/>
      <w:jc w:val="center"/>
    </w:pPr>
    <w:rPr>
      <w:i/>
      <w:iCs/>
      <w:color w:val="404040" w:themeColor="text1" w:themeTint="BF"/>
    </w:rPr>
  </w:style>
  <w:style w:type="character" w:customStyle="1" w:styleId="QuoteChar">
    <w:name w:val="Quote Char"/>
    <w:basedOn w:val="DefaultParagraphFont"/>
    <w:link w:val="Quote"/>
    <w:uiPriority w:val="29"/>
    <w:rsid w:val="00A557EE"/>
    <w:rPr>
      <w:i/>
      <w:iCs/>
      <w:color w:val="404040" w:themeColor="text1" w:themeTint="BF"/>
    </w:rPr>
  </w:style>
  <w:style w:type="paragraph" w:styleId="ListParagraph">
    <w:name w:val="List Paragraph"/>
    <w:basedOn w:val="Normal"/>
    <w:qFormat/>
    <w:rsid w:val="00A557EE"/>
    <w:pPr>
      <w:ind w:left="720"/>
      <w:contextualSpacing/>
    </w:pPr>
  </w:style>
  <w:style w:type="character" w:styleId="IntenseEmphasis">
    <w:name w:val="Intense Emphasis"/>
    <w:basedOn w:val="DefaultParagraphFont"/>
    <w:uiPriority w:val="21"/>
    <w:qFormat/>
    <w:rsid w:val="00A557EE"/>
    <w:rPr>
      <w:i/>
      <w:iCs/>
      <w:color w:val="2F5496" w:themeColor="accent1" w:themeShade="BF"/>
    </w:rPr>
  </w:style>
  <w:style w:type="paragraph" w:styleId="IntenseQuote">
    <w:name w:val="Intense Quote"/>
    <w:basedOn w:val="Normal"/>
    <w:next w:val="Normal"/>
    <w:link w:val="IntenseQuoteChar"/>
    <w:uiPriority w:val="30"/>
    <w:qFormat/>
    <w:rsid w:val="00A557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57EE"/>
    <w:rPr>
      <w:i/>
      <w:iCs/>
      <w:color w:val="2F5496" w:themeColor="accent1" w:themeShade="BF"/>
    </w:rPr>
  </w:style>
  <w:style w:type="character" w:styleId="IntenseReference">
    <w:name w:val="Intense Reference"/>
    <w:basedOn w:val="DefaultParagraphFont"/>
    <w:uiPriority w:val="32"/>
    <w:qFormat/>
    <w:rsid w:val="00A557EE"/>
    <w:rPr>
      <w:b/>
      <w:bCs/>
      <w:smallCaps/>
      <w:color w:val="2F5496" w:themeColor="accent1" w:themeShade="BF"/>
      <w:spacing w:val="5"/>
    </w:rPr>
  </w:style>
  <w:style w:type="table" w:styleId="TableGrid">
    <w:name w:val="Table Grid"/>
    <w:basedOn w:val="TableNormal"/>
    <w:uiPriority w:val="59"/>
    <w:rsid w:val="00A557EE"/>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kern w:val="0"/>
      <w:position w:val="-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2298"/>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styleId="Strong">
    <w:name w:val="Strong"/>
    <w:basedOn w:val="DefaultParagraphFont"/>
    <w:uiPriority w:val="22"/>
    <w:qFormat/>
    <w:rsid w:val="007322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Nguyen</dc:creator>
  <cp:keywords/>
  <dc:description/>
  <cp:lastModifiedBy>Pham Quoc Thuan</cp:lastModifiedBy>
  <cp:revision>5</cp:revision>
  <dcterms:created xsi:type="dcterms:W3CDTF">2025-08-08T09:54:00Z</dcterms:created>
  <dcterms:modified xsi:type="dcterms:W3CDTF">2025-08-21T01:13:00Z</dcterms:modified>
</cp:coreProperties>
</file>